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15861" w14:textId="1DCCB221" w:rsidR="00985363" w:rsidRDefault="0066240D" w:rsidP="00390575">
      <w:pPr>
        <w:pStyle w:val="Heading1"/>
        <w:tabs>
          <w:tab w:val="left" w:pos="4257"/>
        </w:tabs>
        <w:jc w:val="center"/>
      </w:pPr>
      <w:r>
        <w:t xml:space="preserve">WA FIFA </w:t>
      </w:r>
      <w:r w:rsidR="00101F5D">
        <w:t>Mass Casualty Incident</w:t>
      </w:r>
      <w:r w:rsidR="00085017">
        <w:t xml:space="preserve"> (MCI)</w:t>
      </w:r>
    </w:p>
    <w:p w14:paraId="4A9F7306" w14:textId="45FB28FA" w:rsidR="00C64BA5" w:rsidRPr="00075282" w:rsidRDefault="00985363" w:rsidP="34C861FA">
      <w:pPr>
        <w:pStyle w:val="Heading1"/>
        <w:spacing w:before="120" w:after="120"/>
        <w:jc w:val="center"/>
        <w:rPr>
          <w:i/>
          <w:iCs/>
          <w:color w:val="000000" w:themeColor="text1"/>
          <w:sz w:val="24"/>
          <w:szCs w:val="24"/>
        </w:rPr>
      </w:pPr>
      <w:r>
        <w:t>-</w:t>
      </w:r>
      <w:r w:rsidR="00101F5D">
        <w:t>Mental Health Tipsheet</w:t>
      </w:r>
      <w:r w:rsidR="00D20938">
        <w:t xml:space="preserve"> Planning</w:t>
      </w:r>
      <w:r w:rsidR="00101F5D">
        <w:t xml:space="preserve"> for Jurisdictions</w:t>
      </w:r>
      <w:r>
        <w:t>-</w:t>
      </w:r>
      <w:r w:rsidR="00A82FE5">
        <w:br/>
      </w:r>
    </w:p>
    <w:p w14:paraId="1515C384" w14:textId="14A49A21" w:rsidR="00DF63F3" w:rsidRPr="008D7E3D" w:rsidRDefault="00D809AF" w:rsidP="00DF63F3">
      <w:pPr>
        <w:jc w:val="both"/>
        <w:rPr>
          <w:color w:val="FF0000"/>
        </w:rPr>
      </w:pPr>
      <w:r w:rsidRPr="00D809AF">
        <w:t>Purpose: The purpose of this document is to provide city and county emergency planners with key planning assumptions, proposed objectives, potential strategies, and resources to support disaster mental health planning for a mass casualty incident (MCI).</w:t>
      </w:r>
    </w:p>
    <w:p w14:paraId="7EFA5306" w14:textId="37BBD586" w:rsidR="00DF63F3" w:rsidRPr="00C43163" w:rsidRDefault="000C79E5" w:rsidP="00DF63F3">
      <w:pPr>
        <w:pBdr>
          <w:top w:val="single" w:sz="4" w:space="1" w:color="auto"/>
          <w:left w:val="single" w:sz="4" w:space="4" w:color="auto"/>
          <w:bottom w:val="single" w:sz="4" w:space="1" w:color="auto"/>
          <w:right w:val="single" w:sz="4" w:space="4" w:color="auto"/>
        </w:pBdr>
        <w:shd w:val="clear" w:color="auto" w:fill="D9D9D9" w:themeFill="background1" w:themeFillShade="D9"/>
        <w:rPr>
          <w:b/>
          <w:bCs/>
          <w:sz w:val="24"/>
          <w:szCs w:val="24"/>
        </w:rPr>
      </w:pPr>
      <w:r>
        <w:rPr>
          <w:b/>
          <w:bCs/>
          <w:sz w:val="24"/>
          <w:szCs w:val="24"/>
        </w:rPr>
        <w:t>Planning Assumptions</w:t>
      </w:r>
    </w:p>
    <w:p w14:paraId="4603C0F3" w14:textId="77777777" w:rsidR="00257F73" w:rsidRDefault="00257F73" w:rsidP="00257F73">
      <w:pPr>
        <w:jc w:val="both"/>
      </w:pPr>
      <w:r>
        <w:t>Planners should consider the following assumptions when integrating disaster mental health into MCI plans:</w:t>
      </w:r>
    </w:p>
    <w:p w14:paraId="190E0924" w14:textId="1691AFE3" w:rsidR="00257F73" w:rsidRDefault="00257F73" w:rsidP="00257F73">
      <w:pPr>
        <w:pStyle w:val="ListParagraph"/>
        <w:numPr>
          <w:ilvl w:val="0"/>
          <w:numId w:val="9"/>
        </w:numPr>
        <w:jc w:val="both"/>
      </w:pPr>
      <w:r>
        <w:t>Mental health and physical health are interdependent.</w:t>
      </w:r>
    </w:p>
    <w:p w14:paraId="4A815BE8" w14:textId="6E15652A" w:rsidR="00257F73" w:rsidRDefault="00257F73" w:rsidP="00257F73">
      <w:pPr>
        <w:pStyle w:val="ListParagraph"/>
        <w:numPr>
          <w:ilvl w:val="0"/>
          <w:numId w:val="9"/>
        </w:numPr>
        <w:jc w:val="both"/>
      </w:pPr>
      <w:r>
        <w:t xml:space="preserve">Disasters create a continuum of mental health </w:t>
      </w:r>
      <w:proofErr w:type="gramStart"/>
      <w:r>
        <w:t>need</w:t>
      </w:r>
      <w:proofErr w:type="gramEnd"/>
      <w:r>
        <w:t xml:space="preserve"> and acuity, both in the short- and long-term; one size does not fit all.</w:t>
      </w:r>
    </w:p>
    <w:p w14:paraId="5FAFA51A" w14:textId="45D6E3F5" w:rsidR="00257F73" w:rsidRDefault="00257F73" w:rsidP="00257F73">
      <w:pPr>
        <w:pStyle w:val="ListParagraph"/>
        <w:numPr>
          <w:ilvl w:val="0"/>
          <w:numId w:val="9"/>
        </w:numPr>
        <w:jc w:val="both"/>
      </w:pPr>
      <w:r>
        <w:t xml:space="preserve">Reactions can vary according to factors such as  prior disaster or trauma experiences, direct exposure(s), and secondary impacts (social, economic, </w:t>
      </w:r>
      <w:proofErr w:type="spellStart"/>
      <w:r>
        <w:t>etc</w:t>
      </w:r>
      <w:proofErr w:type="spellEnd"/>
      <w:r>
        <w:t>).</w:t>
      </w:r>
    </w:p>
    <w:p w14:paraId="705DBDC5" w14:textId="53009DD6" w:rsidR="00257F73" w:rsidRDefault="00257F73" w:rsidP="00257F73">
      <w:pPr>
        <w:pStyle w:val="ListParagraph"/>
        <w:numPr>
          <w:ilvl w:val="0"/>
          <w:numId w:val="9"/>
        </w:numPr>
        <w:jc w:val="both"/>
      </w:pPr>
      <w:r>
        <w:t>Mental health needs evolve over time and impacts can have a significant time delay (</w:t>
      </w:r>
      <w:proofErr w:type="spellStart"/>
      <w:r>
        <w:fldChar w:fldCharType="begin"/>
      </w:r>
      <w:r>
        <w:instrText>HYPERLINK "https://library.samhsa.gov/sites/default/files/dbh-all-hazards-planning-pep24-01-031.pdf" \l "page=21"</w:instrText>
      </w:r>
      <w:r>
        <w:fldChar w:fldCharType="separate"/>
      </w:r>
      <w:r w:rsidRPr="003713D9">
        <w:rPr>
          <w:rStyle w:val="Hyperlink"/>
        </w:rPr>
        <w:t>Zunin</w:t>
      </w:r>
      <w:proofErr w:type="spellEnd"/>
      <w:r w:rsidRPr="003713D9">
        <w:rPr>
          <w:rStyle w:val="Hyperlink"/>
        </w:rPr>
        <w:t xml:space="preserve"> &amp; Meyers model</w:t>
      </w:r>
      <w:r>
        <w:fldChar w:fldCharType="end"/>
      </w:r>
      <w:r>
        <w:t xml:space="preserve">, </w:t>
      </w:r>
      <w:hyperlink r:id="rId10" w:history="1">
        <w:r w:rsidRPr="00A77D83">
          <w:rPr>
            <w:rStyle w:val="Hyperlink"/>
          </w:rPr>
          <w:t>Vibrant Emotional Health Complex Cyclical model</w:t>
        </w:r>
      </w:hyperlink>
      <w:r>
        <w:t>).  This delay can result in a mental health surge later in the disaster cycle when resources and staff are exhausted.</w:t>
      </w:r>
    </w:p>
    <w:p w14:paraId="57461AE9" w14:textId="321CA147" w:rsidR="00257F73" w:rsidRDefault="00257F73" w:rsidP="00257F73">
      <w:pPr>
        <w:pStyle w:val="ListParagraph"/>
        <w:numPr>
          <w:ilvl w:val="0"/>
          <w:numId w:val="9"/>
        </w:numPr>
        <w:jc w:val="both"/>
      </w:pPr>
      <w:r>
        <w:t>Staff and clinicians are also affected by disaster exposure and proximity.</w:t>
      </w:r>
    </w:p>
    <w:p w14:paraId="37834FA9" w14:textId="0F63E79A" w:rsidR="00257F73" w:rsidRDefault="00257F73" w:rsidP="00257F73">
      <w:pPr>
        <w:pStyle w:val="ListParagraph"/>
        <w:numPr>
          <w:ilvl w:val="0"/>
          <w:numId w:val="9"/>
        </w:numPr>
        <w:jc w:val="both"/>
      </w:pPr>
      <w:r>
        <w:t>MCIs are extremely likely to produce significant mental health impacts for survivors, families, responders, and communities.</w:t>
      </w:r>
    </w:p>
    <w:p w14:paraId="3E298EAD" w14:textId="61A9171E" w:rsidR="00C279E1" w:rsidRDefault="00257F73" w:rsidP="00C279E1">
      <w:pPr>
        <w:pStyle w:val="ListParagraph"/>
        <w:numPr>
          <w:ilvl w:val="0"/>
          <w:numId w:val="9"/>
        </w:numPr>
        <w:jc w:val="both"/>
      </w:pPr>
      <w:r>
        <w:t>These impacts can significantly affect disaster response operations, such as Decontamination and Family Reunification, and can present across a variety of community locations such as healthcare facilities and schools, which may not be partners in the planning and response unless planned for in advance.</w:t>
      </w:r>
    </w:p>
    <w:p w14:paraId="1A02DB80" w14:textId="5BED8AD6" w:rsidR="00257F73" w:rsidRDefault="00257F73" w:rsidP="00257F73">
      <w:pPr>
        <w:pStyle w:val="ListParagraph"/>
        <w:numPr>
          <w:ilvl w:val="0"/>
          <w:numId w:val="9"/>
        </w:numPr>
        <w:jc w:val="both"/>
      </w:pPr>
      <w:r>
        <w:t xml:space="preserve">Medically unexplained physical symptoms (MUPS) are highly likely in CBRN incidents and can increase demands on and complicate triage efforts. </w:t>
      </w:r>
    </w:p>
    <w:p w14:paraId="7AAB7026" w14:textId="42F40E08" w:rsidR="00257F73" w:rsidRDefault="00257F73" w:rsidP="00257F73">
      <w:pPr>
        <w:pStyle w:val="ListParagraph"/>
        <w:numPr>
          <w:ilvl w:val="0"/>
          <w:numId w:val="9"/>
        </w:numPr>
        <w:jc w:val="both"/>
      </w:pPr>
      <w:r>
        <w:t>Mental health services are chronically under-resourced in day-to-day, and gaps widen post-disaster.</w:t>
      </w:r>
    </w:p>
    <w:p w14:paraId="1DFA59EB" w14:textId="27CB1E07" w:rsidR="00257F73" w:rsidRDefault="00257F73" w:rsidP="00257F73">
      <w:pPr>
        <w:pStyle w:val="ListParagraph"/>
        <w:numPr>
          <w:ilvl w:val="0"/>
          <w:numId w:val="9"/>
        </w:numPr>
        <w:jc w:val="both"/>
      </w:pPr>
      <w:r>
        <w:t>Timely psychological triage influences long-term outcomes.</w:t>
      </w:r>
    </w:p>
    <w:p w14:paraId="28584671" w14:textId="364BB335" w:rsidR="00257F73" w:rsidRDefault="00257F73" w:rsidP="00257F73">
      <w:pPr>
        <w:pStyle w:val="ListParagraph"/>
        <w:numPr>
          <w:ilvl w:val="0"/>
          <w:numId w:val="9"/>
        </w:numPr>
        <w:jc w:val="both"/>
      </w:pPr>
      <w:r>
        <w:t xml:space="preserve">A range of </w:t>
      </w:r>
      <w:proofErr w:type="gramStart"/>
      <w:r>
        <w:t>supports</w:t>
      </w:r>
      <w:proofErr w:type="gramEnd"/>
      <w:r>
        <w:t xml:space="preserve"> is required, from brief and focused to comprehensive and intensive, for both adults and children.</w:t>
      </w:r>
    </w:p>
    <w:p w14:paraId="1AA72271" w14:textId="1126C8BB" w:rsidR="00257F73" w:rsidRPr="00B03B24" w:rsidRDefault="00257F73" w:rsidP="00257F73">
      <w:pPr>
        <w:pStyle w:val="ListParagraph"/>
        <w:numPr>
          <w:ilvl w:val="0"/>
          <w:numId w:val="9"/>
        </w:numPr>
        <w:jc w:val="both"/>
      </w:pPr>
      <w:r>
        <w:t xml:space="preserve">Mental health needs will </w:t>
      </w:r>
      <w:proofErr w:type="gramStart"/>
      <w:r>
        <w:t>present</w:t>
      </w:r>
      <w:proofErr w:type="gramEnd"/>
      <w:r>
        <w:t xml:space="preserve"> across community touch-points, likewise resources will be distributed across communities.</w:t>
      </w:r>
    </w:p>
    <w:p w14:paraId="6E0F9455" w14:textId="131AB85F" w:rsidR="002F7793" w:rsidRPr="00C43163" w:rsidRDefault="00D83ED7" w:rsidP="002F7793">
      <w:pPr>
        <w:pBdr>
          <w:top w:val="single" w:sz="4" w:space="1" w:color="auto"/>
          <w:left w:val="single" w:sz="4" w:space="4" w:color="auto"/>
          <w:bottom w:val="single" w:sz="4" w:space="1" w:color="auto"/>
          <w:right w:val="single" w:sz="4" w:space="4" w:color="auto"/>
        </w:pBdr>
        <w:shd w:val="clear" w:color="auto" w:fill="D9D9D9" w:themeFill="background1" w:themeFillShade="D9"/>
        <w:rPr>
          <w:b/>
          <w:bCs/>
          <w:sz w:val="24"/>
          <w:szCs w:val="24"/>
        </w:rPr>
      </w:pPr>
      <w:r>
        <w:rPr>
          <w:b/>
          <w:bCs/>
          <w:sz w:val="24"/>
          <w:szCs w:val="24"/>
        </w:rPr>
        <w:lastRenderedPageBreak/>
        <w:t>Objectives</w:t>
      </w:r>
    </w:p>
    <w:p w14:paraId="1074D0C6" w14:textId="77777777" w:rsidR="001B7036" w:rsidRPr="0064650F" w:rsidRDefault="001B7036" w:rsidP="001B7036">
      <w:r w:rsidRPr="0064650F">
        <w:t>These</w:t>
      </w:r>
      <w:r>
        <w:t xml:space="preserve"> proposed</w:t>
      </w:r>
      <w:r w:rsidRPr="0064650F">
        <w:t xml:space="preserve"> objectives are</w:t>
      </w:r>
      <w:r>
        <w:t xml:space="preserve"> organized by the phase of the disaster and represent potential key outcomes for effective disaster mental health response.</w:t>
      </w:r>
      <w:r w:rsidRPr="0064650F">
        <w:t xml:space="preserve"> </w:t>
      </w:r>
      <w:r>
        <w:t xml:space="preserve">Not all objectives will be relevant to every organization and instead represent a </w:t>
      </w:r>
      <w:hyperlink r:id="rId11" w:history="1">
        <w:r w:rsidRPr="001C43A8">
          <w:rPr>
            <w:rStyle w:val="Hyperlink"/>
          </w:rPr>
          <w:t>whole of community</w:t>
        </w:r>
      </w:hyperlink>
      <w:r>
        <w:t xml:space="preserve"> response/recovery effort.</w:t>
      </w:r>
    </w:p>
    <w:p w14:paraId="6C79E390" w14:textId="77777777" w:rsidR="001B7036" w:rsidRDefault="001B7036" w:rsidP="0094529E">
      <w:pPr>
        <w:pStyle w:val="ListParagraph"/>
        <w:numPr>
          <w:ilvl w:val="0"/>
          <w:numId w:val="10"/>
        </w:numPr>
        <w:spacing w:after="0" w:line="278" w:lineRule="auto"/>
        <w:contextualSpacing w:val="0"/>
      </w:pPr>
      <w:r>
        <w:t>Preparedness</w:t>
      </w:r>
    </w:p>
    <w:p w14:paraId="1B1C0EE4" w14:textId="77777777" w:rsidR="001B7036" w:rsidRDefault="001B7036" w:rsidP="001B7036">
      <w:pPr>
        <w:pStyle w:val="ListParagraph"/>
        <w:numPr>
          <w:ilvl w:val="1"/>
          <w:numId w:val="10"/>
        </w:numPr>
        <w:spacing w:line="278" w:lineRule="auto"/>
        <w:contextualSpacing w:val="0"/>
      </w:pPr>
      <w:r>
        <w:t>Ensure all functional elements that may have a mental health component or impact receive subject expertise consultation (</w:t>
      </w:r>
      <w:proofErr w:type="spellStart"/>
      <w:r>
        <w:t>eg</w:t>
      </w:r>
      <w:proofErr w:type="spellEnd"/>
      <w:r>
        <w:t>: have mental health consultation on family reunification processes),</w:t>
      </w:r>
      <w:r w:rsidRPr="006933E8">
        <w:t xml:space="preserve"> including for both adult and pediatric populations.</w:t>
      </w:r>
    </w:p>
    <w:p w14:paraId="1E73F2CF" w14:textId="77777777" w:rsidR="001B7036" w:rsidRDefault="001B7036" w:rsidP="001B7036">
      <w:pPr>
        <w:pStyle w:val="ListParagraph"/>
        <w:numPr>
          <w:ilvl w:val="1"/>
          <w:numId w:val="10"/>
        </w:numPr>
        <w:spacing w:line="278" w:lineRule="auto"/>
        <w:contextualSpacing w:val="0"/>
      </w:pPr>
      <w:r>
        <w:t xml:space="preserve">Prepare </w:t>
      </w:r>
      <w:r w:rsidRPr="00206CC7">
        <w:t>for psychological triage by establishing protocols and systems, training staff</w:t>
      </w:r>
      <w:r>
        <w:t xml:space="preserve"> </w:t>
      </w:r>
      <w:r w:rsidRPr="00EF2D7D">
        <w:t>(clinical and non-clinical, adult and pediatric settings)</w:t>
      </w:r>
      <w:r w:rsidRPr="00206CC7">
        <w:t xml:space="preserve"> and developing tactical plans for implementation for survivors, families, and responders across age groups.</w:t>
      </w:r>
    </w:p>
    <w:p w14:paraId="6136A898" w14:textId="77777777" w:rsidR="001B7036" w:rsidRDefault="001B7036" w:rsidP="001B7036">
      <w:pPr>
        <w:pStyle w:val="ListParagraph"/>
        <w:numPr>
          <w:ilvl w:val="1"/>
          <w:numId w:val="10"/>
        </w:numPr>
        <w:spacing w:line="278" w:lineRule="auto"/>
        <w:contextualSpacing w:val="0"/>
      </w:pPr>
      <w:r>
        <w:t>Prepare for expanded delivery of care and community education/outreach in all phases (immediately after impact, and in ongoing recovery).</w:t>
      </w:r>
    </w:p>
    <w:p w14:paraId="08EEAE4E" w14:textId="77777777" w:rsidR="001B7036" w:rsidRDefault="001B7036" w:rsidP="001B7036">
      <w:pPr>
        <w:pStyle w:val="ListParagraph"/>
        <w:numPr>
          <w:ilvl w:val="1"/>
          <w:numId w:val="10"/>
        </w:numPr>
        <w:spacing w:line="278" w:lineRule="auto"/>
        <w:contextualSpacing w:val="0"/>
      </w:pPr>
      <w:r>
        <w:t xml:space="preserve">Train/refresh staff </w:t>
      </w:r>
      <w:r w:rsidRPr="00EF2D7D">
        <w:t xml:space="preserve">(clinical and non-clinical, adult and pediatric settings) in Psychological First Aid, psychoeducation on disaster mental health impacts, and similar </w:t>
      </w:r>
      <w:r>
        <w:t xml:space="preserve">other </w:t>
      </w:r>
      <w:r w:rsidRPr="00EF2D7D">
        <w:t>trainings.</w:t>
      </w:r>
    </w:p>
    <w:p w14:paraId="47A1AD11" w14:textId="77777777" w:rsidR="001B7036" w:rsidRDefault="001B7036" w:rsidP="001B7036">
      <w:pPr>
        <w:pStyle w:val="ListParagraph"/>
        <w:numPr>
          <w:ilvl w:val="1"/>
          <w:numId w:val="10"/>
        </w:numPr>
        <w:spacing w:line="278" w:lineRule="auto"/>
        <w:contextualSpacing w:val="0"/>
      </w:pPr>
      <w:r>
        <w:t xml:space="preserve">Identify and prepare for use of wrap-around services </w:t>
      </w:r>
      <w:r w:rsidRPr="00C81302">
        <w:t>in the event of an MCI (e.g., shelter, transportation, childcare, support when individuals lose identification or payment cards) for adult and pediatric survivors and families.</w:t>
      </w:r>
    </w:p>
    <w:p w14:paraId="20795100" w14:textId="77777777" w:rsidR="001B7036" w:rsidRDefault="001B7036" w:rsidP="0094529E">
      <w:pPr>
        <w:pStyle w:val="ListParagraph"/>
        <w:numPr>
          <w:ilvl w:val="0"/>
          <w:numId w:val="10"/>
        </w:numPr>
        <w:spacing w:after="0" w:line="278" w:lineRule="auto"/>
        <w:contextualSpacing w:val="0"/>
      </w:pPr>
      <w:r>
        <w:t>Immediate</w:t>
      </w:r>
    </w:p>
    <w:p w14:paraId="69252F16" w14:textId="77777777" w:rsidR="001B7036" w:rsidRDefault="001B7036" w:rsidP="001B7036">
      <w:pPr>
        <w:pStyle w:val="ListParagraph"/>
        <w:numPr>
          <w:ilvl w:val="1"/>
          <w:numId w:val="10"/>
        </w:numPr>
        <w:spacing w:line="278" w:lineRule="auto"/>
        <w:contextualSpacing w:val="0"/>
      </w:pPr>
      <w:r w:rsidRPr="00FA3C3D">
        <w:t>Ensure adequate mental</w:t>
      </w:r>
      <w:r>
        <w:t xml:space="preserve"> health support and protocols at family reunification sites, family assistance centers (survivors, families, healthcare staff – including first responders).</w:t>
      </w:r>
    </w:p>
    <w:p w14:paraId="528C40C6" w14:textId="77777777" w:rsidR="001B7036" w:rsidRDefault="001B7036" w:rsidP="001B7036">
      <w:pPr>
        <w:pStyle w:val="ListParagraph"/>
        <w:numPr>
          <w:ilvl w:val="1"/>
          <w:numId w:val="10"/>
        </w:numPr>
        <w:spacing w:line="278" w:lineRule="auto"/>
        <w:contextualSpacing w:val="0"/>
      </w:pPr>
      <w:r>
        <w:t>Ensure mental health support and considerations are integrated into remains identification processes, support at coroner’s office / morgue, and on site at the incident for survivors, families, and staff – including first responders.</w:t>
      </w:r>
    </w:p>
    <w:p w14:paraId="699DC757" w14:textId="77777777" w:rsidR="001B7036" w:rsidRDefault="001B7036" w:rsidP="001B7036">
      <w:pPr>
        <w:pStyle w:val="ListParagraph"/>
        <w:numPr>
          <w:ilvl w:val="1"/>
          <w:numId w:val="10"/>
        </w:numPr>
        <w:spacing w:line="278" w:lineRule="auto"/>
        <w:contextualSpacing w:val="0"/>
      </w:pPr>
      <w:r>
        <w:t>Ensure integration of mental health functions in post-incident response huddles and operational planning, to include both governmental, nonprofit, and private sector agencies engaged in disaster mental health including first responders.</w:t>
      </w:r>
    </w:p>
    <w:p w14:paraId="64F54585" w14:textId="77777777" w:rsidR="001B7036" w:rsidRDefault="001B7036" w:rsidP="0094529E">
      <w:pPr>
        <w:pStyle w:val="ListParagraph"/>
        <w:numPr>
          <w:ilvl w:val="0"/>
          <w:numId w:val="10"/>
        </w:numPr>
        <w:spacing w:after="0" w:line="278" w:lineRule="auto"/>
        <w:contextualSpacing w:val="0"/>
      </w:pPr>
      <w:r>
        <w:lastRenderedPageBreak/>
        <w:t>Short-term recovery</w:t>
      </w:r>
    </w:p>
    <w:p w14:paraId="3078F541" w14:textId="77777777" w:rsidR="001B7036" w:rsidRDefault="001B7036" w:rsidP="001B7036">
      <w:pPr>
        <w:pStyle w:val="ListParagraph"/>
        <w:numPr>
          <w:ilvl w:val="1"/>
          <w:numId w:val="10"/>
        </w:numPr>
        <w:spacing w:line="278" w:lineRule="auto"/>
        <w:contextualSpacing w:val="0"/>
      </w:pPr>
      <w:r>
        <w:t xml:space="preserve">Conduct psychological triage and identify both individual needs and community-level demands for </w:t>
      </w:r>
      <w:proofErr w:type="gramStart"/>
      <w:r>
        <w:t>care, and</w:t>
      </w:r>
      <w:proofErr w:type="gramEnd"/>
      <w:r>
        <w:t xml:space="preserve"> compare against available resources to identify gaps.</w:t>
      </w:r>
    </w:p>
    <w:p w14:paraId="2B6594B5" w14:textId="77777777" w:rsidR="001B7036" w:rsidRDefault="001B7036" w:rsidP="001B7036">
      <w:pPr>
        <w:pStyle w:val="ListParagraph"/>
        <w:numPr>
          <w:ilvl w:val="1"/>
          <w:numId w:val="10"/>
        </w:numPr>
        <w:spacing w:line="278" w:lineRule="auto"/>
        <w:contextualSpacing w:val="0"/>
      </w:pPr>
      <w:r w:rsidRPr="000F530C">
        <w:t>Conduct an initial projection of impacted populations (adults and children), forecasting potential mental/behavioral health impacts in terms of short- and long-term needs from the incident, and evaluating these against known service capacity to identify gaps.</w:t>
      </w:r>
      <w:r>
        <w:t xml:space="preserve"> Use triage data to inform this projection. </w:t>
      </w:r>
    </w:p>
    <w:p w14:paraId="7306B247" w14:textId="77777777" w:rsidR="001B7036" w:rsidRDefault="001B7036" w:rsidP="00B47339">
      <w:pPr>
        <w:pStyle w:val="ListParagraph"/>
        <w:numPr>
          <w:ilvl w:val="1"/>
          <w:numId w:val="10"/>
        </w:numPr>
        <w:spacing w:after="0" w:line="278" w:lineRule="auto"/>
        <w:contextualSpacing w:val="0"/>
      </w:pPr>
      <w:r>
        <w:t xml:space="preserve">Map available mental health resources </w:t>
      </w:r>
      <w:proofErr w:type="gramStart"/>
      <w:r>
        <w:t>along</w:t>
      </w:r>
      <w:proofErr w:type="gramEnd"/>
      <w:r>
        <w:t xml:space="preserve"> a continuum of care (matching those with highest risk to most intensive interventions), align with community context where possible.</w:t>
      </w:r>
    </w:p>
    <w:p w14:paraId="62F2356B" w14:textId="77777777" w:rsidR="001B7036" w:rsidRDefault="001B7036" w:rsidP="001B7036">
      <w:pPr>
        <w:pStyle w:val="ListParagraph"/>
        <w:numPr>
          <w:ilvl w:val="2"/>
          <w:numId w:val="10"/>
        </w:numPr>
        <w:spacing w:line="278" w:lineRule="auto"/>
        <w:contextualSpacing w:val="0"/>
      </w:pPr>
      <w:r>
        <w:t xml:space="preserve">Consider both individual- and population-level strategies, such as trauma-focused cognitive behavioral therapy (TF-CBT) for children and youth found to be at increased risk for new mental health disorders such as PTSD, and </w:t>
      </w:r>
      <w:hyperlink r:id="rId12" w:history="1">
        <w:r w:rsidRPr="00421013">
          <w:rPr>
            <w:rStyle w:val="Hyperlink"/>
          </w:rPr>
          <w:t>psychological first aid</w:t>
        </w:r>
      </w:hyperlink>
      <w:r>
        <w:t xml:space="preserve"> or </w:t>
      </w:r>
      <w:hyperlink r:id="rId13" w:history="1">
        <w:r>
          <w:rPr>
            <w:rStyle w:val="Hyperlink"/>
          </w:rPr>
          <w:t>H</w:t>
        </w:r>
        <w:r w:rsidRPr="00886D2A">
          <w:rPr>
            <w:rStyle w:val="Hyperlink"/>
          </w:rPr>
          <w:t xml:space="preserve">ealth </w:t>
        </w:r>
        <w:r>
          <w:rPr>
            <w:rStyle w:val="Hyperlink"/>
          </w:rPr>
          <w:t>S</w:t>
        </w:r>
        <w:r w:rsidRPr="00886D2A">
          <w:rPr>
            <w:rStyle w:val="Hyperlink"/>
          </w:rPr>
          <w:t xml:space="preserve">upport </w:t>
        </w:r>
        <w:r>
          <w:rPr>
            <w:rStyle w:val="Hyperlink"/>
          </w:rPr>
          <w:t>T</w:t>
        </w:r>
        <w:r w:rsidRPr="00886D2A">
          <w:rPr>
            <w:rStyle w:val="Hyperlink"/>
          </w:rPr>
          <w:t>eam training</w:t>
        </w:r>
      </w:hyperlink>
      <w:r>
        <w:t xml:space="preserve"> for organizations, communities, and school districts.</w:t>
      </w:r>
    </w:p>
    <w:p w14:paraId="00F82BCE" w14:textId="77777777" w:rsidR="001B7036" w:rsidRDefault="001B7036" w:rsidP="001B7036">
      <w:pPr>
        <w:pStyle w:val="ListParagraph"/>
        <w:numPr>
          <w:ilvl w:val="2"/>
          <w:numId w:val="10"/>
        </w:numPr>
        <w:spacing w:line="278" w:lineRule="auto"/>
        <w:contextualSpacing w:val="0"/>
      </w:pPr>
      <w:r>
        <w:t>Develop strategies to reduce barriers to care (</w:t>
      </w:r>
      <w:proofErr w:type="spellStart"/>
      <w:r>
        <w:t>eg</w:t>
      </w:r>
      <w:proofErr w:type="spellEnd"/>
      <w:r>
        <w:t>: policy/regulatory), expand capacity to provide care (</w:t>
      </w:r>
      <w:proofErr w:type="spellStart"/>
      <w:r>
        <w:t>eg</w:t>
      </w:r>
      <w:proofErr w:type="spellEnd"/>
      <w:r>
        <w:t xml:space="preserve">: </w:t>
      </w:r>
      <w:hyperlink r:id="rId14" w:history="1">
        <w:r w:rsidRPr="00BA002F">
          <w:rPr>
            <w:rStyle w:val="Hyperlink"/>
          </w:rPr>
          <w:t>FEMA’s Crisis Counseling Program</w:t>
        </w:r>
      </w:hyperlink>
      <w:r>
        <w:t>, telehealth, volunteer efforts), and leverage existing resources effectively (</w:t>
      </w:r>
      <w:proofErr w:type="spellStart"/>
      <w:r>
        <w:t>eg</w:t>
      </w:r>
      <w:proofErr w:type="spellEnd"/>
      <w:r>
        <w:t>: psychological triage and continuums of care).</w:t>
      </w:r>
    </w:p>
    <w:p w14:paraId="4BB540D2" w14:textId="77777777" w:rsidR="001B7036" w:rsidRDefault="001B7036" w:rsidP="00B47339">
      <w:pPr>
        <w:pStyle w:val="ListParagraph"/>
        <w:numPr>
          <w:ilvl w:val="1"/>
          <w:numId w:val="10"/>
        </w:numPr>
        <w:spacing w:after="0" w:line="278" w:lineRule="auto"/>
        <w:contextualSpacing w:val="0"/>
      </w:pPr>
      <w:r>
        <w:t xml:space="preserve">Ensure </w:t>
      </w:r>
      <w:r w:rsidRPr="00FA3C3D">
        <w:t>adequate mental</w:t>
      </w:r>
      <w:r>
        <w:t xml:space="preserve"> health support for adult and pediatric populations in community access points (schools/colleges, embassies/consulates, social service/community organizations, healthcare organizations, faith centers, and other identified sites). To include:</w:t>
      </w:r>
    </w:p>
    <w:p w14:paraId="0384A0F8" w14:textId="77777777" w:rsidR="001B7036" w:rsidRDefault="001B7036" w:rsidP="001B7036">
      <w:pPr>
        <w:pStyle w:val="ListParagraph"/>
        <w:numPr>
          <w:ilvl w:val="2"/>
          <w:numId w:val="10"/>
        </w:numPr>
        <w:spacing w:line="278" w:lineRule="auto"/>
        <w:contextualSpacing w:val="0"/>
      </w:pPr>
      <w:r>
        <w:t>Protocols, staffing, resources, and supports/interventions.</w:t>
      </w:r>
    </w:p>
    <w:p w14:paraId="121FFF85" w14:textId="77777777" w:rsidR="001B7036" w:rsidRDefault="001B7036" w:rsidP="001B7036">
      <w:pPr>
        <w:pStyle w:val="ListParagraph"/>
        <w:numPr>
          <w:ilvl w:val="2"/>
          <w:numId w:val="10"/>
        </w:numPr>
        <w:spacing w:line="278" w:lineRule="auto"/>
        <w:contextualSpacing w:val="0"/>
      </w:pPr>
      <w:r>
        <w:t>Staff support for both community access points and MCI-engaged organizations.</w:t>
      </w:r>
    </w:p>
    <w:p w14:paraId="709A5859" w14:textId="77777777" w:rsidR="001B7036" w:rsidRDefault="001B7036" w:rsidP="001B7036">
      <w:pPr>
        <w:pStyle w:val="ListParagraph"/>
        <w:numPr>
          <w:ilvl w:val="2"/>
          <w:numId w:val="10"/>
        </w:numPr>
        <w:spacing w:line="278" w:lineRule="auto"/>
        <w:contextualSpacing w:val="0"/>
      </w:pPr>
      <w:r>
        <w:t xml:space="preserve">Connection to referral and informational services, such as crisis counseling programs or </w:t>
      </w:r>
      <w:hyperlink r:id="rId15" w:history="1">
        <w:r w:rsidRPr="006A1FA1">
          <w:rPr>
            <w:rStyle w:val="Hyperlink"/>
          </w:rPr>
          <w:t>988</w:t>
        </w:r>
      </w:hyperlink>
      <w:r>
        <w:t>.</w:t>
      </w:r>
    </w:p>
    <w:p w14:paraId="6C3C2FA9" w14:textId="77777777" w:rsidR="001B7036" w:rsidRDefault="001B7036" w:rsidP="001B7036">
      <w:pPr>
        <w:pStyle w:val="ListParagraph"/>
        <w:numPr>
          <w:ilvl w:val="1"/>
          <w:numId w:val="10"/>
        </w:numPr>
        <w:spacing w:line="278" w:lineRule="auto"/>
        <w:contextualSpacing w:val="0"/>
      </w:pPr>
      <w:r>
        <w:t xml:space="preserve">Conduct training and outreach </w:t>
      </w:r>
      <w:r w:rsidRPr="00326E5E">
        <w:t>to improve community awareness and psychoeducation about disaster mental health impacts and strategies for support, including public education and messaging for adults and children.</w:t>
      </w:r>
    </w:p>
    <w:p w14:paraId="5BFD64CC" w14:textId="77777777" w:rsidR="001B7036" w:rsidRDefault="001B7036" w:rsidP="00B47339">
      <w:pPr>
        <w:pStyle w:val="ListParagraph"/>
        <w:numPr>
          <w:ilvl w:val="0"/>
          <w:numId w:val="10"/>
        </w:numPr>
        <w:spacing w:after="0" w:line="278" w:lineRule="auto"/>
        <w:contextualSpacing w:val="0"/>
      </w:pPr>
      <w:r>
        <w:lastRenderedPageBreak/>
        <w:t>Long-term recovery</w:t>
      </w:r>
    </w:p>
    <w:p w14:paraId="2310D06F" w14:textId="77777777" w:rsidR="001B7036" w:rsidRDefault="001B7036" w:rsidP="001B7036">
      <w:pPr>
        <w:pStyle w:val="ListParagraph"/>
        <w:numPr>
          <w:ilvl w:val="1"/>
          <w:numId w:val="10"/>
        </w:numPr>
        <w:spacing w:line="278" w:lineRule="auto"/>
        <w:contextualSpacing w:val="0"/>
      </w:pPr>
      <w:r w:rsidRPr="00CC148D">
        <w:t>Monitor</w:t>
      </w:r>
      <w:r>
        <w:t xml:space="preserve"> ongoing impacts</w:t>
      </w:r>
      <w:r w:rsidRPr="00CC148D">
        <w:t>, evaluate, and adjust interventions</w:t>
      </w:r>
      <w:r>
        <w:t xml:space="preserve"> and </w:t>
      </w:r>
      <w:proofErr w:type="gramStart"/>
      <w:r>
        <w:t>supports</w:t>
      </w:r>
      <w:proofErr w:type="gramEnd"/>
      <w:r w:rsidRPr="00CC148D">
        <w:t xml:space="preserve"> continuously to meet changing needs.</w:t>
      </w:r>
      <w:r>
        <w:t xml:space="preserve"> </w:t>
      </w:r>
    </w:p>
    <w:p w14:paraId="5719027F" w14:textId="77777777" w:rsidR="001B7036" w:rsidRDefault="001B7036" w:rsidP="001B7036">
      <w:pPr>
        <w:pStyle w:val="ListParagraph"/>
        <w:numPr>
          <w:ilvl w:val="2"/>
          <w:numId w:val="10"/>
        </w:numPr>
        <w:spacing w:line="278" w:lineRule="auto"/>
        <w:contextualSpacing w:val="0"/>
      </w:pPr>
      <w:r w:rsidRPr="005A7748">
        <w:t>Shifting focus, as appropriate, to higher-acuity interventions for new or ongoing mental health disorders, and to education (e.g., trauma-informed approaches) for families and staff – including first responders.</w:t>
      </w:r>
    </w:p>
    <w:p w14:paraId="7581A99C" w14:textId="77777777" w:rsidR="001B7036" w:rsidRPr="000B3069" w:rsidRDefault="001B7036" w:rsidP="001B7036">
      <w:pPr>
        <w:pStyle w:val="ListParagraph"/>
        <w:numPr>
          <w:ilvl w:val="1"/>
          <w:numId w:val="10"/>
        </w:numPr>
        <w:spacing w:line="278" w:lineRule="auto"/>
        <w:contextualSpacing w:val="0"/>
      </w:pPr>
      <w:r w:rsidRPr="000B3069">
        <w:t>Preparing for common time-based reactions, such as anniversary events, holidays, and other disaster phases (e.g., “new normal”) and planning messaging and services accordingly.</w:t>
      </w:r>
    </w:p>
    <w:p w14:paraId="605A4541" w14:textId="7244BD23" w:rsidR="00C93EA0" w:rsidRDefault="001B7036" w:rsidP="001B7036">
      <w:pPr>
        <w:pStyle w:val="ListParagraph"/>
        <w:numPr>
          <w:ilvl w:val="1"/>
          <w:numId w:val="10"/>
        </w:numPr>
        <w:spacing w:line="278" w:lineRule="auto"/>
        <w:contextualSpacing w:val="0"/>
      </w:pPr>
      <w:r w:rsidRPr="00D565FB">
        <w:t>Considering longer-term initiatives and organizations to support survivors, families, and staff – including first responders – such as resiliency centers (e.g., Las Vegas Strong) and other long-term recovery structures.</w:t>
      </w:r>
    </w:p>
    <w:p w14:paraId="5BAFE243" w14:textId="6ED74563" w:rsidR="006A68B6" w:rsidRPr="006A68B6" w:rsidRDefault="00B81F9C" w:rsidP="006A68B6">
      <w:pPr>
        <w:pBdr>
          <w:top w:val="single" w:sz="4" w:space="1" w:color="auto"/>
          <w:left w:val="single" w:sz="4" w:space="4" w:color="auto"/>
          <w:bottom w:val="single" w:sz="4" w:space="1" w:color="auto"/>
          <w:right w:val="single" w:sz="4" w:space="4" w:color="auto"/>
        </w:pBdr>
        <w:shd w:val="clear" w:color="auto" w:fill="D9D9D9" w:themeFill="background1" w:themeFillShade="D9"/>
        <w:rPr>
          <w:b/>
          <w:bCs/>
        </w:rPr>
      </w:pPr>
      <w:r w:rsidRPr="00B81F9C">
        <w:rPr>
          <w:b/>
          <w:bCs/>
          <w:sz w:val="24"/>
          <w:szCs w:val="24"/>
        </w:rPr>
        <w:t>Disaster Mental Health Strategies</w:t>
      </w:r>
    </w:p>
    <w:p w14:paraId="4C048E12" w14:textId="77777777" w:rsidR="00DA5908" w:rsidRPr="00973299" w:rsidRDefault="00DA5908" w:rsidP="00DA5908">
      <w:pPr>
        <w:rPr>
          <w:i/>
          <w:iCs/>
        </w:rPr>
      </w:pPr>
      <w:r>
        <w:t xml:space="preserve">Below are a series of potential disaster mental health strategies that support the proposed objectives outlined above. These strategies stretch across the disaster phases and can be adapted to the implementing organization and community context. </w:t>
      </w:r>
    </w:p>
    <w:p w14:paraId="65CB38C8" w14:textId="77777777" w:rsidR="00DA5908" w:rsidRDefault="00DA5908" w:rsidP="00DA5908">
      <w:pPr>
        <w:pStyle w:val="ListParagraph"/>
        <w:numPr>
          <w:ilvl w:val="0"/>
          <w:numId w:val="10"/>
        </w:numPr>
        <w:spacing w:line="278" w:lineRule="auto"/>
        <w:contextualSpacing w:val="0"/>
      </w:pPr>
      <w:r w:rsidRPr="00A17378">
        <w:t>Identify</w:t>
      </w:r>
      <w:r>
        <w:t>ing</w:t>
      </w:r>
      <w:r w:rsidRPr="00A17378">
        <w:t xml:space="preserve"> and establish</w:t>
      </w:r>
      <w:r>
        <w:t>ing</w:t>
      </w:r>
      <w:r w:rsidRPr="00A17378">
        <w:t xml:space="preserve"> coordination mechanisms between disaster mental/behavioral health coordination agencies, mental health providers and supports, community intake point</w:t>
      </w:r>
      <w:r>
        <w:t xml:space="preserve">s and broad systems of care </w:t>
      </w:r>
      <w:r w:rsidRPr="00A17378">
        <w:t>(e.g., schools, faith centers, healthcare facilities, social services, community centers) that serve adults and children.</w:t>
      </w:r>
    </w:p>
    <w:p w14:paraId="404E2E3E" w14:textId="77777777" w:rsidR="00DA5908" w:rsidRDefault="00DA5908" w:rsidP="00DA5908">
      <w:pPr>
        <w:pStyle w:val="ListParagraph"/>
        <w:numPr>
          <w:ilvl w:val="0"/>
          <w:numId w:val="10"/>
        </w:numPr>
        <w:spacing w:line="278" w:lineRule="auto"/>
        <w:contextualSpacing w:val="0"/>
      </w:pPr>
      <w:r>
        <w:t>Conducting initial assessments and ongoing forecasts of mental health impacts, evaluate against community capacity to meet care demands over time.  Share these ongoing assessments and projected gaps routinely across the community and responding organizations.</w:t>
      </w:r>
    </w:p>
    <w:p w14:paraId="1250D558" w14:textId="77777777" w:rsidR="00DA5908" w:rsidRDefault="00DA5908" w:rsidP="00DA5908">
      <w:pPr>
        <w:pStyle w:val="ListParagraph"/>
        <w:numPr>
          <w:ilvl w:val="0"/>
          <w:numId w:val="10"/>
        </w:numPr>
        <w:spacing w:line="278" w:lineRule="auto"/>
        <w:contextualSpacing w:val="0"/>
      </w:pPr>
      <w:r>
        <w:t>Providing community and staff disaster mental health education and skills trainings for community facing organizations, organizations with impacted staff (including private sector), and those engaged in MCI activities.</w:t>
      </w:r>
    </w:p>
    <w:p w14:paraId="42155C1F" w14:textId="77777777" w:rsidR="00DA5908" w:rsidRDefault="00DA5908" w:rsidP="00DA5908">
      <w:pPr>
        <w:pStyle w:val="ListParagraph"/>
        <w:numPr>
          <w:ilvl w:val="1"/>
          <w:numId w:val="10"/>
        </w:numPr>
        <w:spacing w:line="278" w:lineRule="auto"/>
        <w:contextualSpacing w:val="0"/>
      </w:pPr>
      <w:r>
        <w:t xml:space="preserve">EG: Organizational sponsored or association-level trainings (EG: NWHRN sponsored mental health trainings) </w:t>
      </w:r>
    </w:p>
    <w:p w14:paraId="487BF238" w14:textId="77777777" w:rsidR="00DA5908" w:rsidRDefault="00DA5908" w:rsidP="00DA5908">
      <w:pPr>
        <w:pStyle w:val="ListParagraph"/>
        <w:numPr>
          <w:ilvl w:val="0"/>
          <w:numId w:val="10"/>
        </w:numPr>
        <w:spacing w:line="278" w:lineRule="auto"/>
        <w:contextualSpacing w:val="0"/>
      </w:pPr>
      <w:r>
        <w:t xml:space="preserve">Providing community and staff disaster mental health education and skills </w:t>
      </w:r>
      <w:proofErr w:type="gramStart"/>
      <w:r>
        <w:t>trainings</w:t>
      </w:r>
      <w:proofErr w:type="gramEnd"/>
      <w:r>
        <w:t xml:space="preserve"> for:</w:t>
      </w:r>
    </w:p>
    <w:p w14:paraId="560829D5" w14:textId="77777777" w:rsidR="00DA5908" w:rsidRDefault="00DA5908" w:rsidP="00DA5908">
      <w:pPr>
        <w:pStyle w:val="ListParagraph"/>
        <w:numPr>
          <w:ilvl w:val="1"/>
          <w:numId w:val="10"/>
        </w:numPr>
        <w:spacing w:line="278" w:lineRule="auto"/>
        <w:contextualSpacing w:val="0"/>
      </w:pPr>
      <w:r>
        <w:lastRenderedPageBreak/>
        <w:t>Community-facing organizations, organizations with impacted staff (including private sector), entities engaged in MCI activities.</w:t>
      </w:r>
    </w:p>
    <w:p w14:paraId="1239A1E7" w14:textId="77777777" w:rsidR="00DA5908" w:rsidRDefault="00DA5908" w:rsidP="00DA5908">
      <w:pPr>
        <w:pStyle w:val="ListParagraph"/>
        <w:numPr>
          <w:ilvl w:val="1"/>
          <w:numId w:val="10"/>
        </w:numPr>
        <w:spacing w:line="278" w:lineRule="auto"/>
        <w:contextualSpacing w:val="0"/>
      </w:pPr>
      <w:r>
        <w:t xml:space="preserve">Consider organizational or association-level </w:t>
      </w:r>
      <w:proofErr w:type="gramStart"/>
      <w:r>
        <w:t>trainings</w:t>
      </w:r>
      <w:proofErr w:type="gramEnd"/>
      <w:r>
        <w:t xml:space="preserve"> to reach larger audiences. </w:t>
      </w:r>
    </w:p>
    <w:p w14:paraId="4804E65F" w14:textId="77777777" w:rsidR="00DA5908" w:rsidRDefault="00DA5908" w:rsidP="00DA5908">
      <w:pPr>
        <w:pStyle w:val="ListParagraph"/>
        <w:numPr>
          <w:ilvl w:val="0"/>
          <w:numId w:val="10"/>
        </w:numPr>
        <w:spacing w:line="278" w:lineRule="auto"/>
        <w:contextualSpacing w:val="0"/>
      </w:pPr>
      <w:r>
        <w:t>Establishing psychological triage protocols including activation and triggers, referral criteria and processes (including triaging into a continuum of care/supports), and interagency coordination approaches.</w:t>
      </w:r>
    </w:p>
    <w:p w14:paraId="7F06A0FA" w14:textId="77777777" w:rsidR="00DA5908" w:rsidRDefault="00DA5908" w:rsidP="00DA5908">
      <w:pPr>
        <w:pStyle w:val="ListParagraph"/>
        <w:numPr>
          <w:ilvl w:val="1"/>
          <w:numId w:val="10"/>
        </w:numPr>
        <w:spacing w:line="278" w:lineRule="auto"/>
        <w:contextualSpacing w:val="0"/>
      </w:pPr>
      <w:r>
        <w:t>This should be done at any potential intake points for mental health, including healthcare and community facing services/location such as primary care settings and schools.</w:t>
      </w:r>
    </w:p>
    <w:p w14:paraId="3C5A8830" w14:textId="77777777" w:rsidR="00DA5908" w:rsidRDefault="00DA5908" w:rsidP="00DA5908">
      <w:pPr>
        <w:pStyle w:val="ListParagraph"/>
        <w:numPr>
          <w:ilvl w:val="1"/>
          <w:numId w:val="10"/>
        </w:numPr>
        <w:spacing w:line="278" w:lineRule="auto"/>
        <w:contextualSpacing w:val="0"/>
      </w:pPr>
      <w:r>
        <w:t xml:space="preserve">Identify and catalogue a </w:t>
      </w:r>
      <w:hyperlink r:id="rId16" w:history="1">
        <w:r w:rsidRPr="00E73173">
          <w:rPr>
            <w:rStyle w:val="Hyperlink"/>
          </w:rPr>
          <w:t>continuum of supports</w:t>
        </w:r>
      </w:hyperlink>
      <w:r>
        <w:t xml:space="preserve"> and resources to deploy after an incident.</w:t>
      </w:r>
    </w:p>
    <w:p w14:paraId="78276C88" w14:textId="77777777" w:rsidR="00DA5908" w:rsidRDefault="00DA5908" w:rsidP="00DA5908">
      <w:pPr>
        <w:pStyle w:val="ListParagraph"/>
        <w:numPr>
          <w:ilvl w:val="0"/>
          <w:numId w:val="10"/>
        </w:numPr>
        <w:spacing w:line="278" w:lineRule="auto"/>
        <w:contextualSpacing w:val="0"/>
      </w:pPr>
      <w:r>
        <w:t>Identifying potential sites and expected support needs, and develop a roster of qualified mental health staff – including medical professionals (e.g., pediatricians, primary care, psychiatry), school counselors, private practice clinicians, ABA therapists for children with special needs, and others – to support at activated locations in the event of an MCI (survivors, families, staff of all ages).</w:t>
      </w:r>
    </w:p>
    <w:p w14:paraId="1B7B881B" w14:textId="77777777" w:rsidR="00DA5908" w:rsidRDefault="00DA5908" w:rsidP="00DA5908">
      <w:pPr>
        <w:pStyle w:val="ListParagraph"/>
        <w:numPr>
          <w:ilvl w:val="1"/>
          <w:numId w:val="10"/>
        </w:numPr>
        <w:spacing w:line="278" w:lineRule="auto"/>
        <w:contextualSpacing w:val="0"/>
      </w:pPr>
      <w:r>
        <w:t>Securing materials/facilities as needed to provide services (e.g., psychoeducational materials, private rooms, telehealth-capable spaces).</w:t>
      </w:r>
    </w:p>
    <w:p w14:paraId="6D214075" w14:textId="77777777" w:rsidR="00DA5908" w:rsidRDefault="00DA5908" w:rsidP="00DA5908">
      <w:pPr>
        <w:pStyle w:val="ListParagraph"/>
        <w:numPr>
          <w:ilvl w:val="1"/>
          <w:numId w:val="10"/>
        </w:numPr>
        <w:spacing w:line="278" w:lineRule="auto"/>
        <w:contextualSpacing w:val="0"/>
      </w:pPr>
      <w:r>
        <w:t>Provide Just in Time training in disaster mental health to assist those responding in understanding the differences between conventional care and disaster mental health care.</w:t>
      </w:r>
    </w:p>
    <w:p w14:paraId="2FB2C1BD" w14:textId="77777777" w:rsidR="00DA5908" w:rsidRDefault="00DA5908" w:rsidP="00DA5908">
      <w:pPr>
        <w:pStyle w:val="ListParagraph"/>
        <w:numPr>
          <w:ilvl w:val="0"/>
          <w:numId w:val="10"/>
        </w:numPr>
        <w:spacing w:line="278" w:lineRule="auto"/>
        <w:contextualSpacing w:val="0"/>
      </w:pPr>
      <w:r>
        <w:t>Considering long-term support strategies, such as:</w:t>
      </w:r>
    </w:p>
    <w:p w14:paraId="77BF459A" w14:textId="77777777" w:rsidR="00DA5908" w:rsidRDefault="00DA5908" w:rsidP="00DA5908">
      <w:pPr>
        <w:pStyle w:val="ListParagraph"/>
        <w:numPr>
          <w:ilvl w:val="1"/>
          <w:numId w:val="10"/>
        </w:numPr>
        <w:spacing w:line="278" w:lineRule="auto"/>
        <w:contextualSpacing w:val="0"/>
      </w:pPr>
      <w:r>
        <w:t>Resiliency centers</w:t>
      </w:r>
    </w:p>
    <w:p w14:paraId="7FDE0BE5" w14:textId="77777777" w:rsidR="00DA5908" w:rsidRDefault="00DA5908" w:rsidP="00DA5908">
      <w:pPr>
        <w:pStyle w:val="ListParagraph"/>
        <w:numPr>
          <w:ilvl w:val="1"/>
          <w:numId w:val="10"/>
        </w:numPr>
        <w:spacing w:line="278" w:lineRule="auto"/>
        <w:contextualSpacing w:val="0"/>
      </w:pPr>
      <w:r>
        <w:t>Long-term recovery wrap-around services (casework + mental health + support services)</w:t>
      </w:r>
    </w:p>
    <w:p w14:paraId="047B4037" w14:textId="77777777" w:rsidR="00DA5908" w:rsidRDefault="00DA5908" w:rsidP="00DA5908">
      <w:pPr>
        <w:pStyle w:val="ListParagraph"/>
        <w:numPr>
          <w:ilvl w:val="1"/>
          <w:numId w:val="10"/>
        </w:numPr>
        <w:spacing w:line="278" w:lineRule="auto"/>
        <w:contextualSpacing w:val="0"/>
      </w:pPr>
      <w:r>
        <w:t>Recognition of anniversary events/reactions</w:t>
      </w:r>
    </w:p>
    <w:p w14:paraId="47596856" w14:textId="0C073125" w:rsidR="00DA5908" w:rsidRPr="00DA5908" w:rsidRDefault="00DA5908" w:rsidP="00DA5908">
      <w:pPr>
        <w:pStyle w:val="ListParagraph"/>
        <w:numPr>
          <w:ilvl w:val="1"/>
          <w:numId w:val="10"/>
        </w:numPr>
        <w:spacing w:line="278" w:lineRule="auto"/>
        <w:contextualSpacing w:val="0"/>
      </w:pPr>
      <w:r>
        <w:t>Ongoing psychoeducation, awareness, and training for adult and pediatric populations</w:t>
      </w:r>
    </w:p>
    <w:p w14:paraId="1C74D258" w14:textId="77777777" w:rsidR="00D30D95" w:rsidRDefault="00D30D95" w:rsidP="00046181">
      <w:pPr>
        <w:spacing w:after="0" w:line="252" w:lineRule="auto"/>
        <w:contextualSpacing/>
      </w:pPr>
    </w:p>
    <w:p w14:paraId="3E7D2DCC" w14:textId="2B35B781" w:rsidR="007108EC" w:rsidRPr="00C43163" w:rsidRDefault="006D0083" w:rsidP="007108EC">
      <w:pPr>
        <w:pBdr>
          <w:top w:val="single" w:sz="4" w:space="1" w:color="auto"/>
          <w:left w:val="single" w:sz="4" w:space="4" w:color="auto"/>
          <w:bottom w:val="single" w:sz="4" w:space="1" w:color="auto"/>
          <w:right w:val="single" w:sz="4" w:space="4" w:color="auto"/>
        </w:pBdr>
        <w:shd w:val="clear" w:color="auto" w:fill="D9D9D9" w:themeFill="background1" w:themeFillShade="D9"/>
        <w:rPr>
          <w:b/>
          <w:bCs/>
          <w:sz w:val="24"/>
          <w:szCs w:val="24"/>
        </w:rPr>
      </w:pPr>
      <w:r>
        <w:rPr>
          <w:b/>
          <w:bCs/>
          <w:sz w:val="24"/>
          <w:szCs w:val="24"/>
        </w:rPr>
        <w:t>Resources</w:t>
      </w:r>
    </w:p>
    <w:p w14:paraId="170A8003" w14:textId="3CD59DFB" w:rsidR="00BA03EC" w:rsidRDefault="00BA03EC" w:rsidP="00BA03EC">
      <w:pPr>
        <w:pStyle w:val="ListParagraph"/>
        <w:numPr>
          <w:ilvl w:val="0"/>
          <w:numId w:val="10"/>
        </w:numPr>
        <w:spacing w:line="278" w:lineRule="auto"/>
      </w:pPr>
      <w:r>
        <w:t>References, Playbooks, &amp; Examples</w:t>
      </w:r>
    </w:p>
    <w:p w14:paraId="08DDBE2C" w14:textId="77777777" w:rsidR="00BA03EC" w:rsidRDefault="00BA03EC" w:rsidP="00BA03EC">
      <w:pPr>
        <w:pStyle w:val="ListParagraph"/>
        <w:numPr>
          <w:ilvl w:val="1"/>
          <w:numId w:val="10"/>
        </w:numPr>
        <w:spacing w:line="278" w:lineRule="auto"/>
      </w:pPr>
      <w:hyperlink r:id="rId17" w:history="1">
        <w:r w:rsidRPr="00484667">
          <w:rPr>
            <w:rStyle w:val="Hyperlink"/>
          </w:rPr>
          <w:t>WRAP-EM Hospital Reception Site Template</w:t>
        </w:r>
      </w:hyperlink>
      <w:r>
        <w:t xml:space="preserve"> </w:t>
      </w:r>
    </w:p>
    <w:p w14:paraId="3DD5519C" w14:textId="77777777" w:rsidR="00BA03EC" w:rsidRDefault="00BA03EC" w:rsidP="00BA03EC">
      <w:pPr>
        <w:pStyle w:val="ListParagraph"/>
        <w:numPr>
          <w:ilvl w:val="1"/>
          <w:numId w:val="10"/>
        </w:numPr>
        <w:spacing w:line="278" w:lineRule="auto"/>
      </w:pPr>
      <w:hyperlink r:id="rId18" w:history="1">
        <w:r w:rsidRPr="004419CB">
          <w:rPr>
            <w:rStyle w:val="Hyperlink"/>
          </w:rPr>
          <w:t>WRAP-EM Pediatric Surge Playbook</w:t>
        </w:r>
      </w:hyperlink>
      <w:r>
        <w:t xml:space="preserve"> </w:t>
      </w:r>
    </w:p>
    <w:p w14:paraId="3BA8AD48" w14:textId="77777777" w:rsidR="00BA03EC" w:rsidRDefault="00BA03EC" w:rsidP="00BA03EC">
      <w:pPr>
        <w:pStyle w:val="ListParagraph"/>
        <w:numPr>
          <w:ilvl w:val="1"/>
          <w:numId w:val="10"/>
        </w:numPr>
        <w:spacing w:line="278" w:lineRule="auto"/>
      </w:pPr>
      <w:hyperlink r:id="rId19" w:history="1">
        <w:r w:rsidRPr="00C325DD">
          <w:rPr>
            <w:rStyle w:val="Hyperlink"/>
          </w:rPr>
          <w:t>WRAP-EM Pediatric Behavioral Health Essential Elements of Information</w:t>
        </w:r>
      </w:hyperlink>
    </w:p>
    <w:p w14:paraId="510C744E" w14:textId="77777777" w:rsidR="00BA03EC" w:rsidRDefault="00BA03EC" w:rsidP="00BA03EC">
      <w:pPr>
        <w:pStyle w:val="ListParagraph"/>
        <w:numPr>
          <w:ilvl w:val="1"/>
          <w:numId w:val="10"/>
        </w:numPr>
        <w:spacing w:line="278" w:lineRule="auto"/>
      </w:pPr>
      <w:hyperlink r:id="rId20" w:history="1">
        <w:r w:rsidRPr="00726C15">
          <w:rPr>
            <w:rStyle w:val="Hyperlink"/>
          </w:rPr>
          <w:t>SAMHSA Disaster Behavioral Health All-hazards Planning Guidance</w:t>
        </w:r>
      </w:hyperlink>
    </w:p>
    <w:p w14:paraId="65D6A34F" w14:textId="77777777" w:rsidR="00BA03EC" w:rsidRDefault="00BA03EC" w:rsidP="00BA03EC">
      <w:pPr>
        <w:pStyle w:val="ListParagraph"/>
        <w:numPr>
          <w:ilvl w:val="1"/>
          <w:numId w:val="10"/>
        </w:numPr>
        <w:spacing w:line="278" w:lineRule="auto"/>
      </w:pPr>
      <w:hyperlink r:id="rId21" w:history="1">
        <w:r w:rsidRPr="005B3E2C">
          <w:rPr>
            <w:rStyle w:val="Hyperlink"/>
          </w:rPr>
          <w:t>Disaster Planning Handbook for Behavioral Health Service Programs</w:t>
        </w:r>
      </w:hyperlink>
    </w:p>
    <w:p w14:paraId="7643F8C5" w14:textId="77777777" w:rsidR="00BA03EC" w:rsidRDefault="00BA03EC" w:rsidP="00BA03EC">
      <w:pPr>
        <w:pStyle w:val="ListParagraph"/>
        <w:numPr>
          <w:ilvl w:val="1"/>
          <w:numId w:val="10"/>
        </w:numPr>
        <w:spacing w:line="278" w:lineRule="auto"/>
      </w:pPr>
      <w:hyperlink r:id="rId22" w:history="1">
        <w:r w:rsidRPr="00A7487A">
          <w:rPr>
            <w:rStyle w:val="Hyperlink"/>
          </w:rPr>
          <w:t>Examples of behavioral health forecasts and situational reports from WA DOH</w:t>
        </w:r>
      </w:hyperlink>
    </w:p>
    <w:p w14:paraId="28AB8D10" w14:textId="77777777" w:rsidR="00BA03EC" w:rsidRDefault="00BA03EC" w:rsidP="00BA03EC">
      <w:pPr>
        <w:pStyle w:val="ListParagraph"/>
        <w:numPr>
          <w:ilvl w:val="1"/>
          <w:numId w:val="10"/>
        </w:numPr>
        <w:spacing w:line="278" w:lineRule="auto"/>
      </w:pPr>
      <w:hyperlink r:id="rId23" w:history="1">
        <w:r w:rsidRPr="007F53A7">
          <w:rPr>
            <w:rStyle w:val="Hyperlink"/>
          </w:rPr>
          <w:t>RAND’s Monitoring and Surveillance of Behavioral Health in the Context of Public Health Emergencies: A Toolkit for Public Health Officials</w:t>
        </w:r>
      </w:hyperlink>
      <w:r>
        <w:t xml:space="preserve"> </w:t>
      </w:r>
    </w:p>
    <w:p w14:paraId="584F5D14" w14:textId="77777777" w:rsidR="00BA03EC" w:rsidRDefault="00BA03EC" w:rsidP="00BA03EC">
      <w:pPr>
        <w:pStyle w:val="ListParagraph"/>
        <w:numPr>
          <w:ilvl w:val="1"/>
          <w:numId w:val="10"/>
        </w:numPr>
        <w:spacing w:line="278" w:lineRule="auto"/>
      </w:pPr>
      <w:hyperlink r:id="rId24" w:history="1">
        <w:r w:rsidRPr="003F64BA">
          <w:rPr>
            <w:rStyle w:val="Hyperlink"/>
          </w:rPr>
          <w:t>SAMHSA Disaster Behavioral Health Interventions Inventory</w:t>
        </w:r>
      </w:hyperlink>
    </w:p>
    <w:p w14:paraId="77B29FEE" w14:textId="77777777" w:rsidR="00BA03EC" w:rsidRDefault="00BA03EC" w:rsidP="00BA03EC">
      <w:pPr>
        <w:pStyle w:val="ListParagraph"/>
        <w:numPr>
          <w:ilvl w:val="1"/>
          <w:numId w:val="10"/>
        </w:numPr>
        <w:spacing w:line="278" w:lineRule="auto"/>
      </w:pPr>
      <w:hyperlink r:id="rId25" w:history="1">
        <w:r w:rsidRPr="00EC5EBA">
          <w:rPr>
            <w:rStyle w:val="Hyperlink"/>
          </w:rPr>
          <w:t>AAP’s Disasters and Children Resources</w:t>
        </w:r>
      </w:hyperlink>
      <w:r>
        <w:t xml:space="preserve"> </w:t>
      </w:r>
    </w:p>
    <w:p w14:paraId="36AB3731" w14:textId="77777777" w:rsidR="00B47339" w:rsidRDefault="00B47339" w:rsidP="00B47339">
      <w:pPr>
        <w:pStyle w:val="ListParagraph"/>
        <w:spacing w:line="278" w:lineRule="auto"/>
        <w:ind w:left="1440"/>
      </w:pPr>
    </w:p>
    <w:p w14:paraId="1AAE5B3C" w14:textId="77777777" w:rsidR="00BA03EC" w:rsidRDefault="00BA03EC" w:rsidP="00BA03EC">
      <w:pPr>
        <w:pStyle w:val="ListParagraph"/>
        <w:numPr>
          <w:ilvl w:val="0"/>
          <w:numId w:val="10"/>
        </w:numPr>
        <w:spacing w:line="278" w:lineRule="auto"/>
      </w:pPr>
      <w:r>
        <w:t>Templates and Checklists:</w:t>
      </w:r>
    </w:p>
    <w:p w14:paraId="2DEEC452" w14:textId="77777777" w:rsidR="00BA03EC" w:rsidRDefault="00BA03EC" w:rsidP="00BA03EC">
      <w:pPr>
        <w:pStyle w:val="ListParagraph"/>
        <w:numPr>
          <w:ilvl w:val="1"/>
          <w:numId w:val="10"/>
        </w:numPr>
        <w:spacing w:line="278" w:lineRule="auto"/>
      </w:pPr>
      <w:hyperlink r:id="rId26" w:history="1">
        <w:r w:rsidRPr="00544FE7">
          <w:rPr>
            <w:rStyle w:val="Hyperlink"/>
          </w:rPr>
          <w:t>EMSC Checklist of Essential Pediatric Considerations for Every Hospital’s Disaster Policies</w:t>
        </w:r>
      </w:hyperlink>
      <w:r>
        <w:t xml:space="preserve"> </w:t>
      </w:r>
    </w:p>
    <w:p w14:paraId="3BEE481E" w14:textId="77777777" w:rsidR="00BA03EC" w:rsidRDefault="00BA03EC" w:rsidP="00BA03EC">
      <w:pPr>
        <w:pStyle w:val="ListParagraph"/>
        <w:numPr>
          <w:ilvl w:val="1"/>
          <w:numId w:val="10"/>
        </w:numPr>
        <w:spacing w:line="278" w:lineRule="auto"/>
      </w:pPr>
      <w:r>
        <w:t>Positions:</w:t>
      </w:r>
    </w:p>
    <w:p w14:paraId="3F5187EE" w14:textId="77777777" w:rsidR="00BA03EC" w:rsidRDefault="00BA03EC" w:rsidP="00BA03EC">
      <w:pPr>
        <w:pStyle w:val="ListParagraph"/>
        <w:numPr>
          <w:ilvl w:val="2"/>
          <w:numId w:val="10"/>
        </w:numPr>
        <w:spacing w:line="278" w:lineRule="auto"/>
      </w:pPr>
      <w:hyperlink r:id="rId27" w:history="1">
        <w:hyperlink r:id="rId28" w:history="1">
          <w:r w:rsidRPr="00A67957">
            <w:rPr>
              <w:rStyle w:val="Hyperlink"/>
              <w:rFonts w:eastAsia="Aptos"/>
            </w:rPr>
            <w:t>HICS Behavioral Health Unit Leader Job Action Sheet from the California Emergency Medical Services Authority</w:t>
          </w:r>
        </w:hyperlink>
        <w:r w:rsidRPr="00A67957">
          <w:rPr>
            <w:rFonts w:eastAsia="Aptos"/>
          </w:rPr>
          <w:t xml:space="preserve"> </w:t>
        </w:r>
      </w:hyperlink>
    </w:p>
    <w:p w14:paraId="35D897EB" w14:textId="77777777" w:rsidR="00BA03EC" w:rsidRDefault="00BA03EC" w:rsidP="00BA03EC">
      <w:pPr>
        <w:pStyle w:val="ListParagraph"/>
        <w:numPr>
          <w:ilvl w:val="2"/>
          <w:numId w:val="10"/>
        </w:numPr>
        <w:spacing w:line="278" w:lineRule="auto"/>
      </w:pPr>
      <w:hyperlink r:id="rId29" w:history="1">
        <w:r w:rsidRPr="00D555DD">
          <w:rPr>
            <w:rStyle w:val="Hyperlink"/>
          </w:rPr>
          <w:t>HICS Technical Specialists Job Action Sheets from the California Emergency Medical Services Authority</w:t>
        </w:r>
      </w:hyperlink>
    </w:p>
    <w:p w14:paraId="5148DFC5" w14:textId="77777777" w:rsidR="00BA03EC" w:rsidRPr="00B47339" w:rsidRDefault="00BA03EC" w:rsidP="00BA03EC">
      <w:pPr>
        <w:pStyle w:val="ListParagraph"/>
        <w:numPr>
          <w:ilvl w:val="2"/>
          <w:numId w:val="10"/>
        </w:numPr>
        <w:spacing w:line="278" w:lineRule="auto"/>
        <w:rPr>
          <w:rFonts w:eastAsia="Aptos"/>
        </w:rPr>
      </w:pPr>
      <w:r>
        <w:rPr>
          <w:rFonts w:eastAsia="Aptos"/>
        </w:rPr>
        <w:t xml:space="preserve">FEMA Typed Positions: </w:t>
      </w:r>
      <w:hyperlink r:id="rId30" w:history="1">
        <w:r w:rsidRPr="00B10F80">
          <w:rPr>
            <w:rStyle w:val="Hyperlink"/>
            <w:rFonts w:eastAsia="Aptos"/>
          </w:rPr>
          <w:t>Social Worker</w:t>
        </w:r>
      </w:hyperlink>
      <w:r>
        <w:rPr>
          <w:rFonts w:eastAsia="Aptos"/>
        </w:rPr>
        <w:t xml:space="preserve">, </w:t>
      </w:r>
      <w:hyperlink r:id="rId31" w:history="1">
        <w:r w:rsidRPr="00B10F80">
          <w:rPr>
            <w:rStyle w:val="Hyperlink"/>
            <w:rFonts w:eastAsia="Aptos"/>
          </w:rPr>
          <w:t>Behavioral Health Chaplaincy Specialist</w:t>
        </w:r>
      </w:hyperlink>
      <w:r>
        <w:rPr>
          <w:rFonts w:eastAsia="Aptos"/>
        </w:rPr>
        <w:t xml:space="preserve">,  </w:t>
      </w:r>
      <w:hyperlink r:id="rId32" w:history="1">
        <w:r w:rsidRPr="00B10F80">
          <w:rPr>
            <w:rStyle w:val="Hyperlink"/>
            <w:rFonts w:eastAsia="Aptos"/>
          </w:rPr>
          <w:t>Behavioral Health Community Services Team</w:t>
        </w:r>
      </w:hyperlink>
      <w:r>
        <w:rPr>
          <w:rFonts w:eastAsia="Aptos"/>
        </w:rPr>
        <w:t xml:space="preserve">, </w:t>
      </w:r>
      <w:hyperlink r:id="rId33" w:history="1">
        <w:r w:rsidRPr="000207D5">
          <w:rPr>
            <w:rStyle w:val="Hyperlink"/>
            <w:rFonts w:eastAsia="Aptos"/>
          </w:rPr>
          <w:t>Behavioral Health Specialist</w:t>
        </w:r>
      </w:hyperlink>
      <w:r>
        <w:rPr>
          <w:rFonts w:eastAsia="Aptos"/>
        </w:rPr>
        <w:t xml:space="preserve">, </w:t>
      </w:r>
      <w:hyperlink r:id="rId34" w:history="1">
        <w:r w:rsidRPr="000207D5">
          <w:rPr>
            <w:rStyle w:val="Hyperlink"/>
            <w:rFonts w:eastAsia="Aptos"/>
          </w:rPr>
          <w:t>Behavioral Health Team Leader</w:t>
        </w:r>
      </w:hyperlink>
    </w:p>
    <w:p w14:paraId="4CAAEE2F" w14:textId="77777777" w:rsidR="00B47339" w:rsidRDefault="00B47339" w:rsidP="00B47339">
      <w:pPr>
        <w:spacing w:line="278" w:lineRule="auto"/>
        <w:rPr>
          <w:rFonts w:eastAsia="Aptos"/>
        </w:rPr>
      </w:pPr>
    </w:p>
    <w:p w14:paraId="7AD6B7F6" w14:textId="77777777" w:rsidR="00B47339" w:rsidRDefault="00B47339" w:rsidP="00B47339">
      <w:pPr>
        <w:spacing w:line="278" w:lineRule="auto"/>
        <w:rPr>
          <w:rFonts w:eastAsia="Aptos"/>
        </w:rPr>
      </w:pPr>
    </w:p>
    <w:p w14:paraId="64C43F17" w14:textId="77777777" w:rsidR="00B47339" w:rsidRPr="00B47339" w:rsidRDefault="00B47339" w:rsidP="00B47339">
      <w:pPr>
        <w:spacing w:line="278" w:lineRule="auto"/>
        <w:rPr>
          <w:rFonts w:eastAsia="Aptos"/>
        </w:rPr>
      </w:pPr>
    </w:p>
    <w:p w14:paraId="73BD7AC1" w14:textId="77777777" w:rsidR="00BA03EC" w:rsidRDefault="00BA03EC" w:rsidP="00BA03EC">
      <w:pPr>
        <w:pStyle w:val="ListParagraph"/>
        <w:numPr>
          <w:ilvl w:val="0"/>
          <w:numId w:val="10"/>
        </w:numPr>
        <w:spacing w:line="278" w:lineRule="auto"/>
      </w:pPr>
      <w:r>
        <w:lastRenderedPageBreak/>
        <w:t>Tools:</w:t>
      </w:r>
    </w:p>
    <w:p w14:paraId="67D358DB" w14:textId="6059BA47" w:rsidR="00F13001" w:rsidRDefault="00F13001" w:rsidP="00F13001">
      <w:pPr>
        <w:pStyle w:val="ListParagraph"/>
        <w:numPr>
          <w:ilvl w:val="1"/>
          <w:numId w:val="10"/>
        </w:numPr>
        <w:spacing w:line="278" w:lineRule="auto"/>
      </w:pPr>
      <w:commentRangeStart w:id="1"/>
      <w:r>
        <w:t>NWHRN Clinical Tipsheets:</w:t>
      </w:r>
      <w:commentRangeEnd w:id="1"/>
      <w:r>
        <w:rPr>
          <w:rStyle w:val="CommentReference"/>
        </w:rPr>
        <w:commentReference w:id="1"/>
      </w:r>
    </w:p>
    <w:p w14:paraId="3204A50C" w14:textId="1F8A9B86" w:rsidR="00F13001" w:rsidRDefault="00F13001" w:rsidP="00F13001">
      <w:pPr>
        <w:pStyle w:val="ListParagraph"/>
        <w:numPr>
          <w:ilvl w:val="2"/>
          <w:numId w:val="10"/>
        </w:numPr>
        <w:spacing w:line="278" w:lineRule="auto"/>
      </w:pPr>
      <w:hyperlink r:id="rId39" w:history="1">
        <w:r w:rsidRPr="00F13001">
          <w:rPr>
            <w:rStyle w:val="Hyperlink"/>
          </w:rPr>
          <w:t>Staff Behavioral and Mental Health Clinical Tip</w:t>
        </w:r>
        <w:r w:rsidRPr="00F13001">
          <w:rPr>
            <w:rStyle w:val="Hyperlink"/>
          </w:rPr>
          <w:t xml:space="preserve"> </w:t>
        </w:r>
        <w:r w:rsidRPr="00F13001">
          <w:rPr>
            <w:rStyle w:val="Hyperlink"/>
          </w:rPr>
          <w:t>Sheet</w:t>
        </w:r>
      </w:hyperlink>
    </w:p>
    <w:p w14:paraId="773C8EE1" w14:textId="51443E28" w:rsidR="00F13001" w:rsidRDefault="00F13001" w:rsidP="00F13001">
      <w:pPr>
        <w:pStyle w:val="ListParagraph"/>
        <w:numPr>
          <w:ilvl w:val="2"/>
          <w:numId w:val="10"/>
        </w:numPr>
        <w:spacing w:line="278" w:lineRule="auto"/>
      </w:pPr>
      <w:hyperlink r:id="rId40" w:history="1">
        <w:r w:rsidRPr="00F13001">
          <w:rPr>
            <w:rStyle w:val="Hyperlink"/>
          </w:rPr>
          <w:t xml:space="preserve">Adult Behavioral and Mental Health Clinical Tip </w:t>
        </w:r>
        <w:r w:rsidRPr="00F13001">
          <w:rPr>
            <w:rStyle w:val="Hyperlink"/>
          </w:rPr>
          <w:t>S</w:t>
        </w:r>
        <w:r w:rsidRPr="00F13001">
          <w:rPr>
            <w:rStyle w:val="Hyperlink"/>
          </w:rPr>
          <w:t>heet</w:t>
        </w:r>
      </w:hyperlink>
    </w:p>
    <w:p w14:paraId="6D54E348" w14:textId="5B624AC3" w:rsidR="00F13001" w:rsidRDefault="00F13001" w:rsidP="00F13001">
      <w:pPr>
        <w:pStyle w:val="ListParagraph"/>
        <w:numPr>
          <w:ilvl w:val="2"/>
          <w:numId w:val="10"/>
        </w:numPr>
        <w:spacing w:line="278" w:lineRule="auto"/>
      </w:pPr>
      <w:hyperlink r:id="rId41" w:history="1">
        <w:r w:rsidRPr="00F13001">
          <w:rPr>
            <w:rStyle w:val="Hyperlink"/>
          </w:rPr>
          <w:t>Pediatric Behavioral and Mental Health Clinical Tip S</w:t>
        </w:r>
        <w:r w:rsidRPr="00F13001">
          <w:rPr>
            <w:rStyle w:val="Hyperlink"/>
          </w:rPr>
          <w:t>h</w:t>
        </w:r>
        <w:r w:rsidRPr="00F13001">
          <w:rPr>
            <w:rStyle w:val="Hyperlink"/>
          </w:rPr>
          <w:t>eet</w:t>
        </w:r>
      </w:hyperlink>
    </w:p>
    <w:p w14:paraId="6A015291" w14:textId="77777777" w:rsidR="00BA03EC" w:rsidRDefault="00BA03EC" w:rsidP="00BA03EC">
      <w:pPr>
        <w:pStyle w:val="ListParagraph"/>
        <w:numPr>
          <w:ilvl w:val="1"/>
          <w:numId w:val="10"/>
        </w:numPr>
        <w:spacing w:line="278" w:lineRule="auto"/>
      </w:pPr>
      <w:hyperlink r:id="rId42" w:history="1">
        <w:r w:rsidRPr="00C2576B">
          <w:rPr>
            <w:rStyle w:val="Hyperlink"/>
          </w:rPr>
          <w:t>PsySTART system</w:t>
        </w:r>
      </w:hyperlink>
      <w:r>
        <w:t xml:space="preserve"> (psychological triage) </w:t>
      </w:r>
    </w:p>
    <w:p w14:paraId="4FC96FD3" w14:textId="2B1690B0" w:rsidR="00BA03EC" w:rsidRDefault="00BA03EC" w:rsidP="00BA03EC">
      <w:pPr>
        <w:pStyle w:val="ListParagraph"/>
        <w:numPr>
          <w:ilvl w:val="1"/>
          <w:numId w:val="10"/>
        </w:numPr>
        <w:spacing w:line="278" w:lineRule="auto"/>
      </w:pPr>
      <w:hyperlink r:id="rId43" w:history="1">
        <w:r w:rsidRPr="00B80F42">
          <w:rPr>
            <w:rStyle w:val="Hyperlink"/>
          </w:rPr>
          <w:t>ASPR Disaster Behavioral Health Capacity Tool</w:t>
        </w:r>
      </w:hyperlink>
    </w:p>
    <w:p w14:paraId="60305CAF" w14:textId="77777777" w:rsidR="00B47339" w:rsidRDefault="00B47339" w:rsidP="00B47339">
      <w:pPr>
        <w:pStyle w:val="ListParagraph"/>
        <w:spacing w:line="278" w:lineRule="auto"/>
        <w:ind w:left="1440"/>
      </w:pPr>
    </w:p>
    <w:p w14:paraId="7DD3C1BF" w14:textId="77777777" w:rsidR="00BA03EC" w:rsidRDefault="00BA03EC" w:rsidP="00BA03EC">
      <w:pPr>
        <w:pStyle w:val="ListParagraph"/>
        <w:numPr>
          <w:ilvl w:val="0"/>
          <w:numId w:val="10"/>
        </w:numPr>
        <w:spacing w:line="278" w:lineRule="auto"/>
      </w:pPr>
      <w:proofErr w:type="gramStart"/>
      <w:r>
        <w:t>Trainings</w:t>
      </w:r>
      <w:proofErr w:type="gramEnd"/>
      <w:r>
        <w:t>:</w:t>
      </w:r>
    </w:p>
    <w:p w14:paraId="3FBCC342" w14:textId="77777777" w:rsidR="00BA03EC" w:rsidRPr="00DE1C74" w:rsidRDefault="00BA03EC" w:rsidP="00BA03EC">
      <w:pPr>
        <w:pStyle w:val="ListParagraph"/>
        <w:numPr>
          <w:ilvl w:val="1"/>
          <w:numId w:val="10"/>
        </w:numPr>
        <w:spacing w:line="278" w:lineRule="auto"/>
        <w:rPr>
          <w:rStyle w:val="Hyperlink"/>
        </w:rPr>
      </w:pPr>
      <w:r>
        <w:fldChar w:fldCharType="begin"/>
      </w:r>
      <w:r>
        <w:instrText>HYPERLINK "https://www.nctsn.org/treatments-and-practices/psychological-first-aid-and-skills-for-psychological-recovery/about-pfa"</w:instrText>
      </w:r>
      <w:r>
        <w:fldChar w:fldCharType="separate"/>
      </w:r>
      <w:r w:rsidRPr="00DE1C74">
        <w:rPr>
          <w:rStyle w:val="Hyperlink"/>
        </w:rPr>
        <w:t>Psychological First Aid training</w:t>
      </w:r>
      <w:r>
        <w:rPr>
          <w:rStyle w:val="Hyperlink"/>
        </w:rPr>
        <w:t xml:space="preserve"> (NCTSN)</w:t>
      </w:r>
    </w:p>
    <w:p w14:paraId="479B9304" w14:textId="77777777" w:rsidR="00BA03EC" w:rsidRPr="00DF1CB2" w:rsidRDefault="00BA03EC" w:rsidP="00BA03EC">
      <w:pPr>
        <w:pStyle w:val="ListParagraph"/>
        <w:numPr>
          <w:ilvl w:val="1"/>
          <w:numId w:val="10"/>
        </w:numPr>
        <w:spacing w:line="278" w:lineRule="auto"/>
        <w:rPr>
          <w:rStyle w:val="Hyperlink"/>
        </w:rPr>
      </w:pPr>
      <w:r>
        <w:fldChar w:fldCharType="end"/>
      </w:r>
      <w:r>
        <w:fldChar w:fldCharType="begin"/>
      </w:r>
      <w:r>
        <w:instrText>HYPERLINK "https://healthsupportteam.org/"</w:instrText>
      </w:r>
      <w:r>
        <w:fldChar w:fldCharType="separate"/>
      </w:r>
      <w:r w:rsidRPr="00DF1CB2">
        <w:rPr>
          <w:rStyle w:val="Hyperlink"/>
        </w:rPr>
        <w:t>Health Support Team training (HST)</w:t>
      </w:r>
    </w:p>
    <w:p w14:paraId="3663EAB4" w14:textId="77777777" w:rsidR="00BA03EC" w:rsidRDefault="00BA03EC" w:rsidP="00BA03EC">
      <w:pPr>
        <w:pStyle w:val="ListParagraph"/>
        <w:numPr>
          <w:ilvl w:val="1"/>
          <w:numId w:val="10"/>
        </w:numPr>
        <w:spacing w:line="278" w:lineRule="auto"/>
      </w:pPr>
      <w:r>
        <w:fldChar w:fldCharType="end"/>
      </w:r>
      <w:hyperlink r:id="rId44" w:history="1">
        <w:r w:rsidRPr="00DF1CB2">
          <w:rPr>
            <w:rStyle w:val="Hyperlink"/>
          </w:rPr>
          <w:t>Skills for Psychological Recovery (NCTSN)</w:t>
        </w:r>
      </w:hyperlink>
    </w:p>
    <w:p w14:paraId="322FC499" w14:textId="77777777" w:rsidR="00BA03EC" w:rsidRDefault="00BA03EC" w:rsidP="00BA03EC">
      <w:pPr>
        <w:pStyle w:val="ListParagraph"/>
        <w:numPr>
          <w:ilvl w:val="1"/>
          <w:numId w:val="10"/>
        </w:numPr>
        <w:spacing w:line="278" w:lineRule="auto"/>
      </w:pPr>
      <w:hyperlink r:id="rId45" w:history="1">
        <w:r w:rsidRPr="00DC21D9">
          <w:rPr>
            <w:rStyle w:val="Hyperlink"/>
          </w:rPr>
          <w:t>Curriculum Recommendations for Disaster Health Professionals – Disaster Behavioral Health (NCDMPH &amp; CSTS)</w:t>
        </w:r>
      </w:hyperlink>
    </w:p>
    <w:p w14:paraId="0A43FFD1" w14:textId="77777777" w:rsidR="00DF243A" w:rsidRDefault="00DF243A" w:rsidP="00F844A5">
      <w:pPr>
        <w:spacing w:after="0" w:line="252" w:lineRule="auto"/>
        <w:contextualSpacing/>
        <w:rPr>
          <w:rFonts w:cstheme="minorHAnsi"/>
        </w:rPr>
      </w:pPr>
    </w:p>
    <w:p w14:paraId="2B9EA62C" w14:textId="77777777" w:rsidR="00DF243A" w:rsidRPr="00C0194C" w:rsidRDefault="00DF243A" w:rsidP="00F844A5">
      <w:pPr>
        <w:spacing w:after="0" w:line="252" w:lineRule="auto"/>
        <w:contextualSpacing/>
        <w:rPr>
          <w:rFonts w:cstheme="minorHAnsi"/>
        </w:rPr>
      </w:pPr>
    </w:p>
    <w:p w14:paraId="40BCD2CB" w14:textId="42555FBE" w:rsidR="0099504A" w:rsidRPr="00C43163" w:rsidRDefault="0099504A" w:rsidP="0035425C">
      <w:pPr>
        <w:pBdr>
          <w:top w:val="single" w:sz="4" w:space="0" w:color="auto"/>
          <w:left w:val="single" w:sz="4" w:space="4" w:color="auto"/>
          <w:bottom w:val="single" w:sz="4" w:space="1" w:color="auto"/>
          <w:right w:val="single" w:sz="4" w:space="4" w:color="auto"/>
        </w:pBdr>
        <w:shd w:val="clear" w:color="auto" w:fill="D9D9D9" w:themeFill="background1" w:themeFillShade="D9"/>
        <w:tabs>
          <w:tab w:val="left" w:pos="2905"/>
        </w:tabs>
        <w:rPr>
          <w:b/>
          <w:bCs/>
          <w:sz w:val="24"/>
          <w:szCs w:val="24"/>
        </w:rPr>
      </w:pPr>
      <w:commentRangeStart w:id="2"/>
      <w:r w:rsidRPr="00C43163">
        <w:rPr>
          <w:b/>
          <w:bCs/>
          <w:sz w:val="24"/>
          <w:szCs w:val="24"/>
        </w:rPr>
        <w:t xml:space="preserve">NWHRN Support </w:t>
      </w:r>
      <w:r w:rsidR="0035425C">
        <w:rPr>
          <w:b/>
          <w:bCs/>
          <w:sz w:val="24"/>
          <w:szCs w:val="24"/>
        </w:rPr>
        <w:tab/>
      </w:r>
      <w:commentRangeEnd w:id="2"/>
      <w:r w:rsidR="00BA03EC">
        <w:rPr>
          <w:rStyle w:val="CommentReference"/>
        </w:rPr>
        <w:commentReference w:id="2"/>
      </w:r>
    </w:p>
    <w:p w14:paraId="399DC874" w14:textId="77777777" w:rsidR="0099504A" w:rsidRDefault="0099504A" w:rsidP="0099504A">
      <w:pPr>
        <w:spacing w:after="120"/>
      </w:pPr>
      <w:r>
        <w:rPr>
          <w:b/>
          <w:bCs/>
        </w:rPr>
        <w:t>Support from</w:t>
      </w:r>
      <w:r w:rsidRPr="00F80B94">
        <w:rPr>
          <w:b/>
          <w:bCs/>
        </w:rPr>
        <w:t xml:space="preserve"> NWHRN</w:t>
      </w:r>
    </w:p>
    <w:p w14:paraId="413A6E5A" w14:textId="2C1BC5B8" w:rsidR="00035C30" w:rsidRPr="00B47339" w:rsidRDefault="0099504A" w:rsidP="00BA03EC">
      <w:pPr>
        <w:pStyle w:val="ListParagraph"/>
        <w:numPr>
          <w:ilvl w:val="0"/>
          <w:numId w:val="1"/>
        </w:numPr>
        <w:spacing w:after="120" w:line="240" w:lineRule="auto"/>
        <w:contextualSpacing w:val="0"/>
      </w:pPr>
      <w:r>
        <w:t xml:space="preserve">24/7 </w:t>
      </w:r>
      <w:r w:rsidR="00A009C5">
        <w:t>D</w:t>
      </w:r>
      <w:r>
        <w:t xml:space="preserve">uty </w:t>
      </w:r>
      <w:r w:rsidR="00A009C5">
        <w:t>O</w:t>
      </w:r>
      <w:r>
        <w:t xml:space="preserve">fficer line - </w:t>
      </w:r>
      <w:r w:rsidRPr="34F7E23C">
        <w:rPr>
          <w:b/>
          <w:bCs/>
          <w:color w:val="FF0000"/>
        </w:rPr>
        <w:t>Duty Officer at 425-988-2897</w:t>
      </w:r>
    </w:p>
    <w:p w14:paraId="24BCA365" w14:textId="77777777" w:rsidR="00B47339" w:rsidRPr="00B47339" w:rsidRDefault="00B47339" w:rsidP="00B47339"/>
    <w:p w14:paraId="529477B1" w14:textId="77777777" w:rsidR="00B47339" w:rsidRPr="00B47339" w:rsidRDefault="00B47339" w:rsidP="00B47339"/>
    <w:p w14:paraId="0F709EB2" w14:textId="77777777" w:rsidR="00B47339" w:rsidRPr="00B47339" w:rsidRDefault="00B47339" w:rsidP="00B47339"/>
    <w:p w14:paraId="79D70089" w14:textId="77777777" w:rsidR="00B47339" w:rsidRDefault="00B47339" w:rsidP="00B47339">
      <w:pPr>
        <w:rPr>
          <w:b/>
          <w:bCs/>
          <w:color w:val="FF0000"/>
        </w:rPr>
      </w:pPr>
    </w:p>
    <w:p w14:paraId="54BAB2E5" w14:textId="77777777" w:rsidR="00B47339" w:rsidRPr="00B47339" w:rsidRDefault="00B47339" w:rsidP="00B47339">
      <w:pPr>
        <w:jc w:val="center"/>
      </w:pPr>
    </w:p>
    <w:sectPr w:rsidR="00B47339" w:rsidRPr="00B47339" w:rsidSect="0094529E">
      <w:headerReference w:type="default" r:id="rId46"/>
      <w:footerReference w:type="default" r:id="rId47"/>
      <w:pgSz w:w="15840" w:h="12240" w:orient="landscape"/>
      <w:pgMar w:top="1296" w:right="1152" w:bottom="1296" w:left="1152"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Trevor Covington" w:date="2025-12-17T15:59:00Z" w:initials="TC">
    <w:p w14:paraId="0EEB4148" w14:textId="77777777" w:rsidR="00F13001" w:rsidRDefault="00F13001" w:rsidP="00F13001">
      <w:pPr>
        <w:pStyle w:val="CommentText"/>
      </w:pPr>
      <w:r>
        <w:rPr>
          <w:rStyle w:val="CommentReference"/>
        </w:rPr>
        <w:annotationRef/>
      </w:r>
      <w:r>
        <w:t>NWHRN Flag: I did not also include the scarce resource cards as I believe these new tipsheets are an update to those. Please add if that is not the case!</w:t>
      </w:r>
    </w:p>
  </w:comment>
  <w:comment w:id="2" w:author="Trevor Covington" w:date="2025-12-16T14:23:00Z" w:initials="TC">
    <w:p w14:paraId="2135E5C3" w14:textId="35DAB3CD" w:rsidR="00DB6C8D" w:rsidRDefault="00BA03EC" w:rsidP="00DB6C8D">
      <w:pPr>
        <w:pStyle w:val="CommentText"/>
      </w:pPr>
      <w:r>
        <w:rPr>
          <w:rStyle w:val="CommentReference"/>
        </w:rPr>
        <w:annotationRef/>
      </w:r>
      <w:r w:rsidR="00DB6C8D">
        <w:t>NWHRN FLAG: Unsure if you all wanted this kept in the tipsheet, but left in since it is part of your template.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EB4148" w15:done="0"/>
  <w15:commentEx w15:paraId="2135E5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2E93E70" w16cex:dateUtc="2025-12-17T23:59:00Z"/>
  <w16cex:commentExtensible w16cex:durableId="6FDC16CD" w16cex:dateUtc="2025-12-16T22: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EB4148" w16cid:durableId="32E93E70"/>
  <w16cid:commentId w16cid:paraId="2135E5C3" w16cid:durableId="6FDC16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CC487" w14:textId="77777777" w:rsidR="00210225" w:rsidRDefault="00210225">
      <w:pPr>
        <w:spacing w:after="0" w:line="240" w:lineRule="auto"/>
      </w:pPr>
      <w:r>
        <w:separator/>
      </w:r>
    </w:p>
  </w:endnote>
  <w:endnote w:type="continuationSeparator" w:id="0">
    <w:p w14:paraId="08AEE846" w14:textId="77777777" w:rsidR="00210225" w:rsidRDefault="00210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931171"/>
      <w:docPartObj>
        <w:docPartGallery w:val="Page Numbers (Bottom of Page)"/>
        <w:docPartUnique/>
      </w:docPartObj>
    </w:sdtPr>
    <w:sdtEndPr/>
    <w:sdtContent>
      <w:sdt>
        <w:sdtPr>
          <w:id w:val="-1769616900"/>
          <w:docPartObj>
            <w:docPartGallery w:val="Page Numbers (Top of Page)"/>
            <w:docPartUnique/>
          </w:docPartObj>
        </w:sdtPr>
        <w:sdtEndPr/>
        <w:sdtContent>
          <w:p w14:paraId="6606EB4A" w14:textId="1DFD9419" w:rsidR="0006401A" w:rsidRDefault="0006401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0F98FFE" w14:textId="09445293" w:rsidR="00F2523F" w:rsidRPr="00DB6C8D" w:rsidRDefault="00FA71D2">
    <w:pPr>
      <w:pStyle w:val="Footer"/>
      <w:rPr>
        <w:sz w:val="18"/>
        <w:szCs w:val="18"/>
      </w:rPr>
    </w:pPr>
    <w:r w:rsidRPr="00DB6C8D">
      <w:rPr>
        <w:sz w:val="18"/>
        <w:szCs w:val="18"/>
      </w:rPr>
      <w:t xml:space="preserve">This resource was developed in collaboration by the Northwest Healthcare Response Network (NWHRN) and the Western Regional Alliance for Pediatric Emergency Management (WRAP-EM). </w:t>
    </w:r>
    <w:r w:rsidR="00262343" w:rsidRPr="00DB6C8D">
      <w:rPr>
        <w:sz w:val="18"/>
        <w:szCs w:val="18"/>
      </w:rPr>
      <w:t>Its development</w:t>
    </w:r>
    <w:r w:rsidR="00B31715" w:rsidRPr="00DB6C8D">
      <w:rPr>
        <w:sz w:val="18"/>
        <w:szCs w:val="18"/>
      </w:rPr>
      <w:t xml:space="preserve"> was supported by the Department of Health and Human Services Administration for Strategic Preparedness and Response under award number 6 U3REP190616.</w:t>
    </w:r>
    <w:r w:rsidR="00DB6C8D" w:rsidRPr="00DB6C8D">
      <w:rPr>
        <w:sz w:val="18"/>
        <w:szCs w:val="18"/>
      </w:rPr>
      <w:t xml:space="preserve"> The content is solely the responsibility of the authors and does not necessarily represent the official views of the Department of Health and Human Services Administration for Strategic Preparedness and Response.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677DC" w14:textId="77777777" w:rsidR="00210225" w:rsidRDefault="00210225">
      <w:pPr>
        <w:spacing w:after="0" w:line="240" w:lineRule="auto"/>
      </w:pPr>
      <w:bookmarkStart w:id="0" w:name="_Hlk216787857"/>
      <w:bookmarkEnd w:id="0"/>
      <w:r>
        <w:separator/>
      </w:r>
    </w:p>
  </w:footnote>
  <w:footnote w:type="continuationSeparator" w:id="0">
    <w:p w14:paraId="5548B053" w14:textId="77777777" w:rsidR="00210225" w:rsidRDefault="002102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7D707" w14:textId="670F4625" w:rsidR="00804A77" w:rsidRDefault="0085440A">
    <w:pPr>
      <w:pStyle w:val="Header"/>
      <w:rPr>
        <w:noProof/>
      </w:rPr>
    </w:pPr>
    <w:r>
      <w:rPr>
        <w:noProof/>
      </w:rPr>
      <w:drawing>
        <wp:anchor distT="0" distB="0" distL="114300" distR="114300" simplePos="0" relativeHeight="251659264" behindDoc="0" locked="0" layoutInCell="1" allowOverlap="1" wp14:anchorId="5002E13F" wp14:editId="02CD27E5">
          <wp:simplePos x="0" y="0"/>
          <wp:positionH relativeFrom="margin">
            <wp:align>right</wp:align>
          </wp:positionH>
          <wp:positionV relativeFrom="paragraph">
            <wp:posOffset>-219075</wp:posOffset>
          </wp:positionV>
          <wp:extent cx="3539866" cy="914400"/>
          <wp:effectExtent l="0" t="0" r="3810" b="0"/>
          <wp:wrapThrough wrapText="bothSides">
            <wp:wrapPolygon edited="0">
              <wp:start x="13485" y="0"/>
              <wp:lineTo x="0" y="5850"/>
              <wp:lineTo x="0" y="21150"/>
              <wp:lineTo x="4301" y="21150"/>
              <wp:lineTo x="21274" y="21150"/>
              <wp:lineTo x="21507" y="18450"/>
              <wp:lineTo x="21507" y="16200"/>
              <wp:lineTo x="21391" y="13050"/>
              <wp:lineTo x="19066" y="8100"/>
              <wp:lineTo x="17903" y="6300"/>
              <wp:lineTo x="17089" y="3600"/>
              <wp:lineTo x="15346" y="0"/>
              <wp:lineTo x="13485" y="0"/>
            </wp:wrapPolygon>
          </wp:wrapThrough>
          <wp:docPr id="237886723" name="Picture 2" descr="A blue hexagons with blue letters and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886723" name="Picture 2" descr="A blue hexagons with blue letters and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39866"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C195F">
      <w:rPr>
        <w:noProof/>
      </w:rPr>
      <w:drawing>
        <wp:inline distT="0" distB="0" distL="0" distR="0" wp14:anchorId="7B450A13" wp14:editId="02E35A63">
          <wp:extent cx="1819275" cy="565970"/>
          <wp:effectExtent l="0" t="0" r="0" b="5715"/>
          <wp:docPr id="1095735303"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735303" name="Picture 1" descr="A blue text on a black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839401" cy="572231"/>
                  </a:xfrm>
                  <a:prstGeom prst="rect">
                    <a:avLst/>
                  </a:prstGeom>
                </pic:spPr>
              </pic:pic>
            </a:graphicData>
          </a:graphic>
        </wp:inline>
      </w:drawing>
    </w:r>
  </w:p>
  <w:p w14:paraId="4778671A" w14:textId="77777777" w:rsidR="003656BF" w:rsidRDefault="003656BF">
    <w:pPr>
      <w:pStyle w:val="Header"/>
      <w:rPr>
        <w:noProof/>
      </w:rPr>
    </w:pPr>
  </w:p>
  <w:p w14:paraId="41DEBDD3" w14:textId="36276507" w:rsidR="001939B0" w:rsidRDefault="0094529E" w:rsidP="0094529E">
    <w:pPr>
      <w:pStyle w:val="Header"/>
      <w:tabs>
        <w:tab w:val="clear" w:pos="4680"/>
        <w:tab w:val="clear" w:pos="9360"/>
        <w:tab w:val="left" w:pos="113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69E8"/>
    <w:multiLevelType w:val="hybridMultilevel"/>
    <w:tmpl w:val="75D043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CA60AB"/>
    <w:multiLevelType w:val="hybridMultilevel"/>
    <w:tmpl w:val="884C5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9D2005"/>
    <w:multiLevelType w:val="hybridMultilevel"/>
    <w:tmpl w:val="09D6BB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7E77EA8"/>
    <w:multiLevelType w:val="hybridMultilevel"/>
    <w:tmpl w:val="6B74C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C5307E"/>
    <w:multiLevelType w:val="hybridMultilevel"/>
    <w:tmpl w:val="13482070"/>
    <w:lvl w:ilvl="0" w:tplc="C7046422">
      <w:start w:val="1"/>
      <w:numFmt w:val="bullet"/>
      <w:lvlText w:val=""/>
      <w:lvlJc w:val="left"/>
      <w:pPr>
        <w:ind w:left="720" w:hanging="360"/>
      </w:pPr>
      <w:rPr>
        <w:rFonts w:ascii="Symbol" w:hAnsi="Symbol" w:hint="default"/>
        <w:color w:val="auto"/>
      </w:rPr>
    </w:lvl>
    <w:lvl w:ilvl="1" w:tplc="A9DE3A30">
      <w:start w:val="1"/>
      <w:numFmt w:val="bullet"/>
      <w:lvlText w:val="o"/>
      <w:lvlJc w:val="left"/>
      <w:pPr>
        <w:ind w:left="1440" w:hanging="360"/>
      </w:pPr>
      <w:rPr>
        <w:rFonts w:ascii="Courier New" w:hAnsi="Courier New" w:cs="Courier New" w:hint="default"/>
        <w:color w:val="000000" w:themeColor="text1"/>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D2317B"/>
    <w:multiLevelType w:val="hybridMultilevel"/>
    <w:tmpl w:val="ECCA8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814E80"/>
    <w:multiLevelType w:val="hybridMultilevel"/>
    <w:tmpl w:val="A94E7E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E0A2BB2"/>
    <w:multiLevelType w:val="hybridMultilevel"/>
    <w:tmpl w:val="845E8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BE62BA"/>
    <w:multiLevelType w:val="hybridMultilevel"/>
    <w:tmpl w:val="73CE2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C22218"/>
    <w:multiLevelType w:val="hybridMultilevel"/>
    <w:tmpl w:val="5560A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5457651">
    <w:abstractNumId w:val="7"/>
  </w:num>
  <w:num w:numId="2" w16cid:durableId="123162219">
    <w:abstractNumId w:val="2"/>
  </w:num>
  <w:num w:numId="3" w16cid:durableId="262034222">
    <w:abstractNumId w:val="6"/>
  </w:num>
  <w:num w:numId="4" w16cid:durableId="1101998516">
    <w:abstractNumId w:val="0"/>
  </w:num>
  <w:num w:numId="5" w16cid:durableId="508101936">
    <w:abstractNumId w:val="3"/>
  </w:num>
  <w:num w:numId="6" w16cid:durableId="1386489660">
    <w:abstractNumId w:val="8"/>
  </w:num>
  <w:num w:numId="7" w16cid:durableId="2001304930">
    <w:abstractNumId w:val="9"/>
  </w:num>
  <w:num w:numId="8" w16cid:durableId="741874304">
    <w:abstractNumId w:val="5"/>
  </w:num>
  <w:num w:numId="9" w16cid:durableId="477888521">
    <w:abstractNumId w:val="1"/>
  </w:num>
  <w:num w:numId="10" w16cid:durableId="89590402">
    <w:abstractNumId w:val="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evor Covington">
    <w15:presenceInfo w15:providerId="AD" w15:userId="S::trevor@proteanpreparedness.consulting::98e0758e-623c-438d-98e9-0ae382b240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BA5"/>
    <w:rsid w:val="00015B92"/>
    <w:rsid w:val="00023BD4"/>
    <w:rsid w:val="00034E09"/>
    <w:rsid w:val="00035C30"/>
    <w:rsid w:val="00040013"/>
    <w:rsid w:val="00046181"/>
    <w:rsid w:val="00052035"/>
    <w:rsid w:val="0005710A"/>
    <w:rsid w:val="0006401A"/>
    <w:rsid w:val="00067947"/>
    <w:rsid w:val="0007414E"/>
    <w:rsid w:val="00085017"/>
    <w:rsid w:val="00092EC9"/>
    <w:rsid w:val="00093B15"/>
    <w:rsid w:val="000B70F6"/>
    <w:rsid w:val="000C4479"/>
    <w:rsid w:val="000C5FC7"/>
    <w:rsid w:val="000C79E5"/>
    <w:rsid w:val="000E1B12"/>
    <w:rsid w:val="00101F5D"/>
    <w:rsid w:val="00122097"/>
    <w:rsid w:val="00131F86"/>
    <w:rsid w:val="001419E4"/>
    <w:rsid w:val="00152B86"/>
    <w:rsid w:val="00166BFC"/>
    <w:rsid w:val="00172993"/>
    <w:rsid w:val="00173EAC"/>
    <w:rsid w:val="00176CFB"/>
    <w:rsid w:val="001870D3"/>
    <w:rsid w:val="001939B0"/>
    <w:rsid w:val="001A4535"/>
    <w:rsid w:val="001B7036"/>
    <w:rsid w:val="001C4E02"/>
    <w:rsid w:val="001C694F"/>
    <w:rsid w:val="001D117C"/>
    <w:rsid w:val="00202D29"/>
    <w:rsid w:val="00210225"/>
    <w:rsid w:val="00224190"/>
    <w:rsid w:val="00232CB8"/>
    <w:rsid w:val="002540D6"/>
    <w:rsid w:val="0025717C"/>
    <w:rsid w:val="00257F73"/>
    <w:rsid w:val="00261510"/>
    <w:rsid w:val="00262343"/>
    <w:rsid w:val="0029119E"/>
    <w:rsid w:val="002A6452"/>
    <w:rsid w:val="002B11CA"/>
    <w:rsid w:val="002C7AE8"/>
    <w:rsid w:val="002F036C"/>
    <w:rsid w:val="002F7793"/>
    <w:rsid w:val="00305904"/>
    <w:rsid w:val="003231E4"/>
    <w:rsid w:val="003263E4"/>
    <w:rsid w:val="00337963"/>
    <w:rsid w:val="0035425C"/>
    <w:rsid w:val="00355172"/>
    <w:rsid w:val="00361B79"/>
    <w:rsid w:val="00361ED9"/>
    <w:rsid w:val="0036231D"/>
    <w:rsid w:val="003656BF"/>
    <w:rsid w:val="003713D9"/>
    <w:rsid w:val="00390575"/>
    <w:rsid w:val="003C36FC"/>
    <w:rsid w:val="003D1B58"/>
    <w:rsid w:val="003E189E"/>
    <w:rsid w:val="004078AF"/>
    <w:rsid w:val="004078C6"/>
    <w:rsid w:val="0041412B"/>
    <w:rsid w:val="004205C2"/>
    <w:rsid w:val="004224D2"/>
    <w:rsid w:val="00455209"/>
    <w:rsid w:val="00476A80"/>
    <w:rsid w:val="00481536"/>
    <w:rsid w:val="004B3B97"/>
    <w:rsid w:val="004C3CBB"/>
    <w:rsid w:val="004C5B93"/>
    <w:rsid w:val="00504609"/>
    <w:rsid w:val="005212D7"/>
    <w:rsid w:val="00533C47"/>
    <w:rsid w:val="00540B0D"/>
    <w:rsid w:val="00542C95"/>
    <w:rsid w:val="00570288"/>
    <w:rsid w:val="00572BA5"/>
    <w:rsid w:val="00580C1B"/>
    <w:rsid w:val="005857B1"/>
    <w:rsid w:val="005A31BC"/>
    <w:rsid w:val="005A7478"/>
    <w:rsid w:val="005B7D2B"/>
    <w:rsid w:val="005F0125"/>
    <w:rsid w:val="00615BF1"/>
    <w:rsid w:val="006336E3"/>
    <w:rsid w:val="006615C2"/>
    <w:rsid w:val="0066240D"/>
    <w:rsid w:val="0067007C"/>
    <w:rsid w:val="00672F03"/>
    <w:rsid w:val="00684265"/>
    <w:rsid w:val="00694876"/>
    <w:rsid w:val="006965B1"/>
    <w:rsid w:val="006A6710"/>
    <w:rsid w:val="006A68B6"/>
    <w:rsid w:val="006C68DF"/>
    <w:rsid w:val="006C6D6A"/>
    <w:rsid w:val="006D0083"/>
    <w:rsid w:val="006E2556"/>
    <w:rsid w:val="006E65C0"/>
    <w:rsid w:val="007108EC"/>
    <w:rsid w:val="00730917"/>
    <w:rsid w:val="00757295"/>
    <w:rsid w:val="00766681"/>
    <w:rsid w:val="00791333"/>
    <w:rsid w:val="00793614"/>
    <w:rsid w:val="007A3B8B"/>
    <w:rsid w:val="007B378C"/>
    <w:rsid w:val="007C6ED6"/>
    <w:rsid w:val="007D6962"/>
    <w:rsid w:val="007E223C"/>
    <w:rsid w:val="007F6BE7"/>
    <w:rsid w:val="0080059C"/>
    <w:rsid w:val="008036AA"/>
    <w:rsid w:val="00803A9E"/>
    <w:rsid w:val="00804A77"/>
    <w:rsid w:val="00814017"/>
    <w:rsid w:val="00815BC6"/>
    <w:rsid w:val="008177DF"/>
    <w:rsid w:val="0084CD8E"/>
    <w:rsid w:val="0085440A"/>
    <w:rsid w:val="00872007"/>
    <w:rsid w:val="008969D8"/>
    <w:rsid w:val="008A25F4"/>
    <w:rsid w:val="008A6F39"/>
    <w:rsid w:val="008C2270"/>
    <w:rsid w:val="008D77B4"/>
    <w:rsid w:val="008D7E3D"/>
    <w:rsid w:val="008F60D3"/>
    <w:rsid w:val="0091650C"/>
    <w:rsid w:val="009355AE"/>
    <w:rsid w:val="00940D98"/>
    <w:rsid w:val="0094529E"/>
    <w:rsid w:val="00963DF6"/>
    <w:rsid w:val="00972EC2"/>
    <w:rsid w:val="0098407D"/>
    <w:rsid w:val="00985363"/>
    <w:rsid w:val="009867DB"/>
    <w:rsid w:val="009933FF"/>
    <w:rsid w:val="0099504A"/>
    <w:rsid w:val="009A0817"/>
    <w:rsid w:val="009C70AC"/>
    <w:rsid w:val="009C7D51"/>
    <w:rsid w:val="009D055D"/>
    <w:rsid w:val="00A009C5"/>
    <w:rsid w:val="00A11659"/>
    <w:rsid w:val="00A3745B"/>
    <w:rsid w:val="00A73A90"/>
    <w:rsid w:val="00A77D83"/>
    <w:rsid w:val="00A82FE5"/>
    <w:rsid w:val="00A851C4"/>
    <w:rsid w:val="00A869F3"/>
    <w:rsid w:val="00AB5065"/>
    <w:rsid w:val="00AC78A1"/>
    <w:rsid w:val="00AC7AFF"/>
    <w:rsid w:val="00AF2ECB"/>
    <w:rsid w:val="00B03B24"/>
    <w:rsid w:val="00B12FEB"/>
    <w:rsid w:val="00B13D69"/>
    <w:rsid w:val="00B21E4F"/>
    <w:rsid w:val="00B31715"/>
    <w:rsid w:val="00B47339"/>
    <w:rsid w:val="00B47E82"/>
    <w:rsid w:val="00B600DC"/>
    <w:rsid w:val="00B63A41"/>
    <w:rsid w:val="00B81F9C"/>
    <w:rsid w:val="00B85778"/>
    <w:rsid w:val="00BA03EC"/>
    <w:rsid w:val="00BA141D"/>
    <w:rsid w:val="00BB678A"/>
    <w:rsid w:val="00BC195F"/>
    <w:rsid w:val="00BD149C"/>
    <w:rsid w:val="00BD4D84"/>
    <w:rsid w:val="00BE0E03"/>
    <w:rsid w:val="00BE4FDE"/>
    <w:rsid w:val="00BF5DD8"/>
    <w:rsid w:val="00C0194C"/>
    <w:rsid w:val="00C12D28"/>
    <w:rsid w:val="00C20B6B"/>
    <w:rsid w:val="00C2341F"/>
    <w:rsid w:val="00C23481"/>
    <w:rsid w:val="00C279E1"/>
    <w:rsid w:val="00C43163"/>
    <w:rsid w:val="00C51B26"/>
    <w:rsid w:val="00C61094"/>
    <w:rsid w:val="00C64BA5"/>
    <w:rsid w:val="00C7304F"/>
    <w:rsid w:val="00C8144A"/>
    <w:rsid w:val="00C82678"/>
    <w:rsid w:val="00C93EA0"/>
    <w:rsid w:val="00C94753"/>
    <w:rsid w:val="00C97F04"/>
    <w:rsid w:val="00CA20D5"/>
    <w:rsid w:val="00CC07BF"/>
    <w:rsid w:val="00CC3360"/>
    <w:rsid w:val="00CE00A3"/>
    <w:rsid w:val="00CE4C5A"/>
    <w:rsid w:val="00D10FCC"/>
    <w:rsid w:val="00D122A1"/>
    <w:rsid w:val="00D14209"/>
    <w:rsid w:val="00D20938"/>
    <w:rsid w:val="00D223F7"/>
    <w:rsid w:val="00D26E95"/>
    <w:rsid w:val="00D27F18"/>
    <w:rsid w:val="00D30D95"/>
    <w:rsid w:val="00D32FD9"/>
    <w:rsid w:val="00D55E46"/>
    <w:rsid w:val="00D569A9"/>
    <w:rsid w:val="00D6783C"/>
    <w:rsid w:val="00D809AF"/>
    <w:rsid w:val="00D83ED7"/>
    <w:rsid w:val="00D90090"/>
    <w:rsid w:val="00DA5908"/>
    <w:rsid w:val="00DB6C8D"/>
    <w:rsid w:val="00DB7338"/>
    <w:rsid w:val="00DF243A"/>
    <w:rsid w:val="00DF63F3"/>
    <w:rsid w:val="00E157A8"/>
    <w:rsid w:val="00E377AF"/>
    <w:rsid w:val="00E40BF0"/>
    <w:rsid w:val="00E67516"/>
    <w:rsid w:val="00E96033"/>
    <w:rsid w:val="00EC4BA3"/>
    <w:rsid w:val="00EC57C4"/>
    <w:rsid w:val="00EC5EB8"/>
    <w:rsid w:val="00EC72E0"/>
    <w:rsid w:val="00EC779F"/>
    <w:rsid w:val="00ED6753"/>
    <w:rsid w:val="00EE7FAA"/>
    <w:rsid w:val="00EF07AC"/>
    <w:rsid w:val="00F0291F"/>
    <w:rsid w:val="00F11B07"/>
    <w:rsid w:val="00F13001"/>
    <w:rsid w:val="00F215F1"/>
    <w:rsid w:val="00F2523F"/>
    <w:rsid w:val="00F26D7F"/>
    <w:rsid w:val="00F30D47"/>
    <w:rsid w:val="00F33562"/>
    <w:rsid w:val="00F467EE"/>
    <w:rsid w:val="00F62B5A"/>
    <w:rsid w:val="00F666BB"/>
    <w:rsid w:val="00F66761"/>
    <w:rsid w:val="00F844A5"/>
    <w:rsid w:val="00F875EC"/>
    <w:rsid w:val="00FA71D2"/>
    <w:rsid w:val="00FC1DF3"/>
    <w:rsid w:val="00FD1925"/>
    <w:rsid w:val="00FE1271"/>
    <w:rsid w:val="01551DE3"/>
    <w:rsid w:val="0170DAAF"/>
    <w:rsid w:val="0199CCD1"/>
    <w:rsid w:val="02CAAE33"/>
    <w:rsid w:val="02FB0E8D"/>
    <w:rsid w:val="032DEE10"/>
    <w:rsid w:val="03415BAA"/>
    <w:rsid w:val="035A2BB7"/>
    <w:rsid w:val="03829E8B"/>
    <w:rsid w:val="040BBA42"/>
    <w:rsid w:val="044F4234"/>
    <w:rsid w:val="04DD2C0B"/>
    <w:rsid w:val="04F5FC18"/>
    <w:rsid w:val="051E6EEC"/>
    <w:rsid w:val="053F3EE1"/>
    <w:rsid w:val="06307C8C"/>
    <w:rsid w:val="074E3279"/>
    <w:rsid w:val="0786E2F6"/>
    <w:rsid w:val="078D908A"/>
    <w:rsid w:val="07B7E804"/>
    <w:rsid w:val="0814CCCD"/>
    <w:rsid w:val="085C5656"/>
    <w:rsid w:val="088EEDEC"/>
    <w:rsid w:val="09B80773"/>
    <w:rsid w:val="0B606DD1"/>
    <w:rsid w:val="0C5A5419"/>
    <w:rsid w:val="0C817363"/>
    <w:rsid w:val="0C8695B3"/>
    <w:rsid w:val="0CD11FDF"/>
    <w:rsid w:val="0D4A2839"/>
    <w:rsid w:val="0ED7A7B2"/>
    <w:rsid w:val="0F439F99"/>
    <w:rsid w:val="1085B7CE"/>
    <w:rsid w:val="108751CA"/>
    <w:rsid w:val="1127A1E7"/>
    <w:rsid w:val="112DC53C"/>
    <w:rsid w:val="119CC81E"/>
    <w:rsid w:val="12F5D737"/>
    <w:rsid w:val="1341051E"/>
    <w:rsid w:val="13A13E7A"/>
    <w:rsid w:val="13AB18D5"/>
    <w:rsid w:val="13B23C12"/>
    <w:rsid w:val="14806CC1"/>
    <w:rsid w:val="14CE6900"/>
    <w:rsid w:val="155142CB"/>
    <w:rsid w:val="15544897"/>
    <w:rsid w:val="15B2E11D"/>
    <w:rsid w:val="161C3D22"/>
    <w:rsid w:val="1635657F"/>
    <w:rsid w:val="166915DA"/>
    <w:rsid w:val="16970229"/>
    <w:rsid w:val="16E2B997"/>
    <w:rsid w:val="179D06C0"/>
    <w:rsid w:val="17C9485A"/>
    <w:rsid w:val="1894F0F3"/>
    <w:rsid w:val="19198B6F"/>
    <w:rsid w:val="1B280C13"/>
    <w:rsid w:val="1B6854C2"/>
    <w:rsid w:val="1B6C7A01"/>
    <w:rsid w:val="1C0F340D"/>
    <w:rsid w:val="1CC3DC74"/>
    <w:rsid w:val="1E3889DE"/>
    <w:rsid w:val="1EAEBB5E"/>
    <w:rsid w:val="1EDA9812"/>
    <w:rsid w:val="1FC31F68"/>
    <w:rsid w:val="2030DA61"/>
    <w:rsid w:val="2138293F"/>
    <w:rsid w:val="21913887"/>
    <w:rsid w:val="21C126CF"/>
    <w:rsid w:val="22463185"/>
    <w:rsid w:val="234FC300"/>
    <w:rsid w:val="236BFEBB"/>
    <w:rsid w:val="24AFB8E8"/>
    <w:rsid w:val="256F37CC"/>
    <w:rsid w:val="25F80E77"/>
    <w:rsid w:val="2650CFF3"/>
    <w:rsid w:val="26F1F4BF"/>
    <w:rsid w:val="2781A7E2"/>
    <w:rsid w:val="27CE314D"/>
    <w:rsid w:val="280FC3A5"/>
    <w:rsid w:val="291D7843"/>
    <w:rsid w:val="29DB403F"/>
    <w:rsid w:val="2A01A225"/>
    <w:rsid w:val="2B4C46B7"/>
    <w:rsid w:val="2B5BBBD4"/>
    <w:rsid w:val="2B6E6CA2"/>
    <w:rsid w:val="2BCD5368"/>
    <w:rsid w:val="2BE06CA5"/>
    <w:rsid w:val="2C66E7A1"/>
    <w:rsid w:val="2C9F2F60"/>
    <w:rsid w:val="2DB480E8"/>
    <w:rsid w:val="2E7DBE25"/>
    <w:rsid w:val="2F4C90E4"/>
    <w:rsid w:val="2F6C0986"/>
    <w:rsid w:val="2F99544B"/>
    <w:rsid w:val="2FC8085B"/>
    <w:rsid w:val="2FD420E2"/>
    <w:rsid w:val="317D0119"/>
    <w:rsid w:val="318C99F8"/>
    <w:rsid w:val="31C0417A"/>
    <w:rsid w:val="3360CE19"/>
    <w:rsid w:val="33EB7E8A"/>
    <w:rsid w:val="34C861FA"/>
    <w:rsid w:val="34F7E23C"/>
    <w:rsid w:val="3538FEEE"/>
    <w:rsid w:val="35571E7E"/>
    <w:rsid w:val="360E3241"/>
    <w:rsid w:val="36C90E1D"/>
    <w:rsid w:val="36D4247F"/>
    <w:rsid w:val="392097EA"/>
    <w:rsid w:val="395423EB"/>
    <w:rsid w:val="39648A0B"/>
    <w:rsid w:val="3A329270"/>
    <w:rsid w:val="3AD0688D"/>
    <w:rsid w:val="3B4888D5"/>
    <w:rsid w:val="3BC94808"/>
    <w:rsid w:val="3BFE7DF5"/>
    <w:rsid w:val="3CC5A6E8"/>
    <w:rsid w:val="3CCC1DA7"/>
    <w:rsid w:val="3CEE7685"/>
    <w:rsid w:val="3D9260D0"/>
    <w:rsid w:val="3E5C4D45"/>
    <w:rsid w:val="3E64F9AB"/>
    <w:rsid w:val="3F361EB7"/>
    <w:rsid w:val="3F74D020"/>
    <w:rsid w:val="3F8FD96E"/>
    <w:rsid w:val="3FFC9B2C"/>
    <w:rsid w:val="401074E3"/>
    <w:rsid w:val="40261747"/>
    <w:rsid w:val="40A1E738"/>
    <w:rsid w:val="40E187F7"/>
    <w:rsid w:val="411FEB57"/>
    <w:rsid w:val="413302C1"/>
    <w:rsid w:val="41388406"/>
    <w:rsid w:val="41C1E7A8"/>
    <w:rsid w:val="4252B8B6"/>
    <w:rsid w:val="42B27DB8"/>
    <w:rsid w:val="434815A5"/>
    <w:rsid w:val="44CFD141"/>
    <w:rsid w:val="44E3E606"/>
    <w:rsid w:val="451480CC"/>
    <w:rsid w:val="45A5603B"/>
    <w:rsid w:val="460EB146"/>
    <w:rsid w:val="4664F40E"/>
    <w:rsid w:val="475F9FA3"/>
    <w:rsid w:val="47AEEB95"/>
    <w:rsid w:val="47E4AA59"/>
    <w:rsid w:val="47E6CAFA"/>
    <w:rsid w:val="488C534A"/>
    <w:rsid w:val="48D2A067"/>
    <w:rsid w:val="49829B5B"/>
    <w:rsid w:val="49917852"/>
    <w:rsid w:val="49E7E781"/>
    <w:rsid w:val="4A4C8FC4"/>
    <w:rsid w:val="4C14A1BF"/>
    <w:rsid w:val="4CA665FD"/>
    <w:rsid w:val="4D89AB96"/>
    <w:rsid w:val="4DBEB775"/>
    <w:rsid w:val="4DEB45E2"/>
    <w:rsid w:val="4E85F620"/>
    <w:rsid w:val="4E874253"/>
    <w:rsid w:val="4FB9FD7A"/>
    <w:rsid w:val="4FCADE42"/>
    <w:rsid w:val="5021C681"/>
    <w:rsid w:val="50E812E2"/>
    <w:rsid w:val="50F94DB9"/>
    <w:rsid w:val="518DAD40"/>
    <w:rsid w:val="52F521D4"/>
    <w:rsid w:val="535DF58B"/>
    <w:rsid w:val="53B00404"/>
    <w:rsid w:val="53F8ED1A"/>
    <w:rsid w:val="540063FF"/>
    <w:rsid w:val="541A9154"/>
    <w:rsid w:val="541FB3A4"/>
    <w:rsid w:val="548D6E9D"/>
    <w:rsid w:val="54F676B1"/>
    <w:rsid w:val="55137697"/>
    <w:rsid w:val="554E16FD"/>
    <w:rsid w:val="5587E3CA"/>
    <w:rsid w:val="5645D565"/>
    <w:rsid w:val="575C9B10"/>
    <w:rsid w:val="589FA9F5"/>
    <w:rsid w:val="58F324C7"/>
    <w:rsid w:val="59646358"/>
    <w:rsid w:val="599F0B4D"/>
    <w:rsid w:val="59B2B89A"/>
    <w:rsid w:val="5A54A2B3"/>
    <w:rsid w:val="5A89645D"/>
    <w:rsid w:val="5A9E9567"/>
    <w:rsid w:val="5AF807AA"/>
    <w:rsid w:val="5B3987DE"/>
    <w:rsid w:val="5C0AD3FE"/>
    <w:rsid w:val="5C300C33"/>
    <w:rsid w:val="5C30B8B1"/>
    <w:rsid w:val="5C75408B"/>
    <w:rsid w:val="5CEA595C"/>
    <w:rsid w:val="5CEE580F"/>
    <w:rsid w:val="5DA2E58F"/>
    <w:rsid w:val="5E16800F"/>
    <w:rsid w:val="5E93D7DA"/>
    <w:rsid w:val="5F212394"/>
    <w:rsid w:val="5FB25070"/>
    <w:rsid w:val="5FBA7C7F"/>
    <w:rsid w:val="60FBC39C"/>
    <w:rsid w:val="61A34E98"/>
    <w:rsid w:val="62C27108"/>
    <w:rsid w:val="63209054"/>
    <w:rsid w:val="63A6EA61"/>
    <w:rsid w:val="63BC8CEF"/>
    <w:rsid w:val="63E25C9C"/>
    <w:rsid w:val="6408E81B"/>
    <w:rsid w:val="64648D0D"/>
    <w:rsid w:val="6485C193"/>
    <w:rsid w:val="64EB92B9"/>
    <w:rsid w:val="65B1EDCE"/>
    <w:rsid w:val="65D005D7"/>
    <w:rsid w:val="66563499"/>
    <w:rsid w:val="67199504"/>
    <w:rsid w:val="6768D056"/>
    <w:rsid w:val="687C8AB0"/>
    <w:rsid w:val="68A9BB03"/>
    <w:rsid w:val="6A888BD4"/>
    <w:rsid w:val="6BED6E81"/>
    <w:rsid w:val="6BF55C07"/>
    <w:rsid w:val="6C75A93E"/>
    <w:rsid w:val="6C98FF87"/>
    <w:rsid w:val="6F76E81D"/>
    <w:rsid w:val="6FF30289"/>
    <w:rsid w:val="7018D236"/>
    <w:rsid w:val="705324AB"/>
    <w:rsid w:val="706C4D08"/>
    <w:rsid w:val="70C0DFA4"/>
    <w:rsid w:val="7197E3CD"/>
    <w:rsid w:val="71E9D2BC"/>
    <w:rsid w:val="7302935F"/>
    <w:rsid w:val="73374A9B"/>
    <w:rsid w:val="73D5406F"/>
    <w:rsid w:val="74C673AC"/>
    <w:rsid w:val="74E6A6E7"/>
    <w:rsid w:val="752695CE"/>
    <w:rsid w:val="75635736"/>
    <w:rsid w:val="75A055D6"/>
    <w:rsid w:val="76DB8E8C"/>
    <w:rsid w:val="76E96F3A"/>
    <w:rsid w:val="7732723C"/>
    <w:rsid w:val="78429B23"/>
    <w:rsid w:val="7852B273"/>
    <w:rsid w:val="789AF7F8"/>
    <w:rsid w:val="790EFAA8"/>
    <w:rsid w:val="791A9B6B"/>
    <w:rsid w:val="79B06682"/>
    <w:rsid w:val="7A3CC839"/>
    <w:rsid w:val="7A9016F5"/>
    <w:rsid w:val="7AAACB09"/>
    <w:rsid w:val="7BAEFFAF"/>
    <w:rsid w:val="7C95BC6B"/>
    <w:rsid w:val="7D160C46"/>
    <w:rsid w:val="7D31A7B3"/>
    <w:rsid w:val="7D5A11AE"/>
    <w:rsid w:val="7DA6E7D8"/>
    <w:rsid w:val="7DF6232A"/>
    <w:rsid w:val="7DF9290C"/>
    <w:rsid w:val="7E83F257"/>
    <w:rsid w:val="7F432093"/>
    <w:rsid w:val="7F9D9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502A1"/>
  <w15:docId w15:val="{74E5DA4A-72EF-4D9D-A3BA-C34DFDE7E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BD4"/>
  </w:style>
  <w:style w:type="paragraph" w:styleId="Heading1">
    <w:name w:val="heading 1"/>
    <w:basedOn w:val="Normal"/>
    <w:next w:val="Normal"/>
    <w:link w:val="Heading1Char"/>
    <w:uiPriority w:val="9"/>
    <w:qFormat/>
    <w:rsid w:val="00C64B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64BA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64BA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BA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64BA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64BA5"/>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link w:val="ListParagraphChar"/>
    <w:uiPriority w:val="34"/>
    <w:qFormat/>
    <w:rsid w:val="00C64BA5"/>
    <w:pPr>
      <w:ind w:left="720"/>
      <w:contextualSpacing/>
    </w:pPr>
  </w:style>
  <w:style w:type="character" w:styleId="Hyperlink">
    <w:name w:val="Hyperlink"/>
    <w:basedOn w:val="DefaultParagraphFont"/>
    <w:uiPriority w:val="99"/>
    <w:unhideWhenUsed/>
    <w:rsid w:val="00C64BA5"/>
    <w:rPr>
      <w:color w:val="0563C1" w:themeColor="hyperlink"/>
      <w:u w:val="single"/>
    </w:rPr>
  </w:style>
  <w:style w:type="paragraph" w:styleId="Header">
    <w:name w:val="header"/>
    <w:basedOn w:val="Normal"/>
    <w:link w:val="HeaderChar"/>
    <w:uiPriority w:val="99"/>
    <w:unhideWhenUsed/>
    <w:rsid w:val="00C64B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BA5"/>
  </w:style>
  <w:style w:type="paragraph" w:styleId="NoSpacing">
    <w:name w:val="No Spacing"/>
    <w:uiPriority w:val="1"/>
    <w:qFormat/>
    <w:rsid w:val="00C64BA5"/>
    <w:pPr>
      <w:spacing w:after="0" w:line="240" w:lineRule="auto"/>
    </w:pPr>
  </w:style>
  <w:style w:type="table" w:styleId="TableGrid">
    <w:name w:val="Table Grid"/>
    <w:basedOn w:val="TableNormal"/>
    <w:uiPriority w:val="39"/>
    <w:rsid w:val="00A11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55E46"/>
    <w:rPr>
      <w:color w:val="605E5C"/>
      <w:shd w:val="clear" w:color="auto" w:fill="E1DFDD"/>
    </w:rPr>
  </w:style>
  <w:style w:type="paragraph" w:styleId="Footer">
    <w:name w:val="footer"/>
    <w:basedOn w:val="Normal"/>
    <w:link w:val="FooterChar"/>
    <w:uiPriority w:val="99"/>
    <w:unhideWhenUsed/>
    <w:rsid w:val="00F252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523F"/>
  </w:style>
  <w:style w:type="paragraph" w:styleId="Revision">
    <w:name w:val="Revision"/>
    <w:hidden/>
    <w:uiPriority w:val="99"/>
    <w:semiHidden/>
    <w:rsid w:val="00092EC9"/>
    <w:pPr>
      <w:spacing w:after="0" w:line="240" w:lineRule="auto"/>
    </w:pPr>
  </w:style>
  <w:style w:type="character" w:styleId="FollowedHyperlink">
    <w:name w:val="FollowedHyperlink"/>
    <w:basedOn w:val="DefaultParagraphFont"/>
    <w:uiPriority w:val="99"/>
    <w:semiHidden/>
    <w:unhideWhenUsed/>
    <w:rsid w:val="001419E4"/>
    <w:rPr>
      <w:color w:val="954F72" w:themeColor="followedHyperlink"/>
      <w:u w:val="single"/>
    </w:rPr>
  </w:style>
  <w:style w:type="character" w:styleId="CommentReference">
    <w:name w:val="annotation reference"/>
    <w:basedOn w:val="DefaultParagraphFont"/>
    <w:uiPriority w:val="99"/>
    <w:semiHidden/>
    <w:unhideWhenUsed/>
    <w:rsid w:val="005B7D2B"/>
    <w:rPr>
      <w:sz w:val="16"/>
      <w:szCs w:val="16"/>
    </w:rPr>
  </w:style>
  <w:style w:type="paragraph" w:styleId="CommentText">
    <w:name w:val="annotation text"/>
    <w:basedOn w:val="Normal"/>
    <w:link w:val="CommentTextChar"/>
    <w:uiPriority w:val="99"/>
    <w:unhideWhenUsed/>
    <w:rsid w:val="005B7D2B"/>
    <w:pPr>
      <w:spacing w:line="240" w:lineRule="auto"/>
    </w:pPr>
    <w:rPr>
      <w:sz w:val="20"/>
      <w:szCs w:val="20"/>
    </w:rPr>
  </w:style>
  <w:style w:type="character" w:customStyle="1" w:styleId="CommentTextChar">
    <w:name w:val="Comment Text Char"/>
    <w:basedOn w:val="DefaultParagraphFont"/>
    <w:link w:val="CommentText"/>
    <w:uiPriority w:val="99"/>
    <w:rsid w:val="005B7D2B"/>
    <w:rPr>
      <w:sz w:val="20"/>
      <w:szCs w:val="20"/>
    </w:rPr>
  </w:style>
  <w:style w:type="paragraph" w:styleId="CommentSubject">
    <w:name w:val="annotation subject"/>
    <w:basedOn w:val="CommentText"/>
    <w:next w:val="CommentText"/>
    <w:link w:val="CommentSubjectChar"/>
    <w:uiPriority w:val="99"/>
    <w:semiHidden/>
    <w:unhideWhenUsed/>
    <w:rsid w:val="005B7D2B"/>
    <w:rPr>
      <w:b/>
      <w:bCs/>
    </w:rPr>
  </w:style>
  <w:style w:type="character" w:customStyle="1" w:styleId="CommentSubjectChar">
    <w:name w:val="Comment Subject Char"/>
    <w:basedOn w:val="CommentTextChar"/>
    <w:link w:val="CommentSubject"/>
    <w:uiPriority w:val="99"/>
    <w:semiHidden/>
    <w:rsid w:val="005B7D2B"/>
    <w:rPr>
      <w:b/>
      <w:bCs/>
      <w:sz w:val="20"/>
      <w:szCs w:val="20"/>
    </w:rPr>
  </w:style>
  <w:style w:type="character" w:customStyle="1" w:styleId="cf01">
    <w:name w:val="cf01"/>
    <w:basedOn w:val="DefaultParagraphFont"/>
    <w:rsid w:val="00F875EC"/>
    <w:rPr>
      <w:rFonts w:ascii="Segoe UI" w:hAnsi="Segoe UI" w:cs="Segoe UI" w:hint="default"/>
      <w:sz w:val="18"/>
      <w:szCs w:val="18"/>
    </w:rPr>
  </w:style>
  <w:style w:type="paragraph" w:styleId="NormalWeb">
    <w:name w:val="Normal (Web)"/>
    <w:basedOn w:val="Normal"/>
    <w:uiPriority w:val="99"/>
    <w:semiHidden/>
    <w:unhideWhenUsed/>
    <w:rsid w:val="00361B79"/>
    <w:rPr>
      <w:rFonts w:ascii="Times New Roman" w:hAnsi="Times New Roman" w:cs="Times New Roman"/>
      <w:sz w:val="24"/>
      <w:szCs w:val="24"/>
    </w:rPr>
  </w:style>
  <w:style w:type="character" w:customStyle="1" w:styleId="ListParagraphChar">
    <w:name w:val="List Paragraph Char"/>
    <w:basedOn w:val="DefaultParagraphFont"/>
    <w:link w:val="ListParagraph"/>
    <w:uiPriority w:val="34"/>
    <w:rsid w:val="001B70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678384">
      <w:bodyDiv w:val="1"/>
      <w:marLeft w:val="0"/>
      <w:marRight w:val="0"/>
      <w:marTop w:val="0"/>
      <w:marBottom w:val="0"/>
      <w:divBdr>
        <w:top w:val="none" w:sz="0" w:space="0" w:color="auto"/>
        <w:left w:val="none" w:sz="0" w:space="0" w:color="auto"/>
        <w:bottom w:val="none" w:sz="0" w:space="0" w:color="auto"/>
        <w:right w:val="none" w:sz="0" w:space="0" w:color="auto"/>
      </w:divBdr>
      <w:divsChild>
        <w:div w:id="1112362324">
          <w:marLeft w:val="547"/>
          <w:marRight w:val="0"/>
          <w:marTop w:val="115"/>
          <w:marBottom w:val="0"/>
          <w:divBdr>
            <w:top w:val="none" w:sz="0" w:space="0" w:color="auto"/>
            <w:left w:val="none" w:sz="0" w:space="0" w:color="auto"/>
            <w:bottom w:val="none" w:sz="0" w:space="0" w:color="auto"/>
            <w:right w:val="none" w:sz="0" w:space="0" w:color="auto"/>
          </w:divBdr>
        </w:div>
        <w:div w:id="258368161">
          <w:marLeft w:val="1267"/>
          <w:marRight w:val="0"/>
          <w:marTop w:val="50"/>
          <w:marBottom w:val="0"/>
          <w:divBdr>
            <w:top w:val="none" w:sz="0" w:space="0" w:color="auto"/>
            <w:left w:val="none" w:sz="0" w:space="0" w:color="auto"/>
            <w:bottom w:val="none" w:sz="0" w:space="0" w:color="auto"/>
            <w:right w:val="none" w:sz="0" w:space="0" w:color="auto"/>
          </w:divBdr>
        </w:div>
        <w:div w:id="664748269">
          <w:marLeft w:val="547"/>
          <w:marRight w:val="0"/>
          <w:marTop w:val="115"/>
          <w:marBottom w:val="0"/>
          <w:divBdr>
            <w:top w:val="none" w:sz="0" w:space="0" w:color="auto"/>
            <w:left w:val="none" w:sz="0" w:space="0" w:color="auto"/>
            <w:bottom w:val="none" w:sz="0" w:space="0" w:color="auto"/>
            <w:right w:val="none" w:sz="0" w:space="0" w:color="auto"/>
          </w:divBdr>
        </w:div>
        <w:div w:id="49892150">
          <w:marLeft w:val="1267"/>
          <w:marRight w:val="0"/>
          <w:marTop w:val="50"/>
          <w:marBottom w:val="0"/>
          <w:divBdr>
            <w:top w:val="none" w:sz="0" w:space="0" w:color="auto"/>
            <w:left w:val="none" w:sz="0" w:space="0" w:color="auto"/>
            <w:bottom w:val="none" w:sz="0" w:space="0" w:color="auto"/>
            <w:right w:val="none" w:sz="0" w:space="0" w:color="auto"/>
          </w:divBdr>
        </w:div>
        <w:div w:id="230774501">
          <w:marLeft w:val="1267"/>
          <w:marRight w:val="0"/>
          <w:marTop w:val="50"/>
          <w:marBottom w:val="0"/>
          <w:divBdr>
            <w:top w:val="none" w:sz="0" w:space="0" w:color="auto"/>
            <w:left w:val="none" w:sz="0" w:space="0" w:color="auto"/>
            <w:bottom w:val="none" w:sz="0" w:space="0" w:color="auto"/>
            <w:right w:val="none" w:sz="0" w:space="0" w:color="auto"/>
          </w:divBdr>
        </w:div>
        <w:div w:id="141629609">
          <w:marLeft w:val="1267"/>
          <w:marRight w:val="0"/>
          <w:marTop w:val="50"/>
          <w:marBottom w:val="0"/>
          <w:divBdr>
            <w:top w:val="none" w:sz="0" w:space="0" w:color="auto"/>
            <w:left w:val="none" w:sz="0" w:space="0" w:color="auto"/>
            <w:bottom w:val="none" w:sz="0" w:space="0" w:color="auto"/>
            <w:right w:val="none" w:sz="0" w:space="0" w:color="auto"/>
          </w:divBdr>
        </w:div>
      </w:divsChild>
    </w:div>
    <w:div w:id="348337374">
      <w:bodyDiv w:val="1"/>
      <w:marLeft w:val="0"/>
      <w:marRight w:val="0"/>
      <w:marTop w:val="0"/>
      <w:marBottom w:val="0"/>
      <w:divBdr>
        <w:top w:val="none" w:sz="0" w:space="0" w:color="auto"/>
        <w:left w:val="none" w:sz="0" w:space="0" w:color="auto"/>
        <w:bottom w:val="none" w:sz="0" w:space="0" w:color="auto"/>
        <w:right w:val="none" w:sz="0" w:space="0" w:color="auto"/>
      </w:divBdr>
      <w:divsChild>
        <w:div w:id="1201237824">
          <w:marLeft w:val="547"/>
          <w:marRight w:val="0"/>
          <w:marTop w:val="115"/>
          <w:marBottom w:val="0"/>
          <w:divBdr>
            <w:top w:val="none" w:sz="0" w:space="0" w:color="auto"/>
            <w:left w:val="none" w:sz="0" w:space="0" w:color="auto"/>
            <w:bottom w:val="none" w:sz="0" w:space="0" w:color="auto"/>
            <w:right w:val="none" w:sz="0" w:space="0" w:color="auto"/>
          </w:divBdr>
        </w:div>
      </w:divsChild>
    </w:div>
    <w:div w:id="528569334">
      <w:bodyDiv w:val="1"/>
      <w:marLeft w:val="0"/>
      <w:marRight w:val="0"/>
      <w:marTop w:val="0"/>
      <w:marBottom w:val="0"/>
      <w:divBdr>
        <w:top w:val="none" w:sz="0" w:space="0" w:color="auto"/>
        <w:left w:val="none" w:sz="0" w:space="0" w:color="auto"/>
        <w:bottom w:val="none" w:sz="0" w:space="0" w:color="auto"/>
        <w:right w:val="none" w:sz="0" w:space="0" w:color="auto"/>
      </w:divBdr>
      <w:divsChild>
        <w:div w:id="738600767">
          <w:marLeft w:val="720"/>
          <w:marRight w:val="0"/>
          <w:marTop w:val="40"/>
          <w:marBottom w:val="0"/>
          <w:divBdr>
            <w:top w:val="none" w:sz="0" w:space="0" w:color="auto"/>
            <w:left w:val="none" w:sz="0" w:space="0" w:color="auto"/>
            <w:bottom w:val="none" w:sz="0" w:space="0" w:color="auto"/>
            <w:right w:val="none" w:sz="0" w:space="0" w:color="auto"/>
          </w:divBdr>
        </w:div>
      </w:divsChild>
    </w:div>
    <w:div w:id="696079043">
      <w:bodyDiv w:val="1"/>
      <w:marLeft w:val="0"/>
      <w:marRight w:val="0"/>
      <w:marTop w:val="0"/>
      <w:marBottom w:val="0"/>
      <w:divBdr>
        <w:top w:val="none" w:sz="0" w:space="0" w:color="auto"/>
        <w:left w:val="none" w:sz="0" w:space="0" w:color="auto"/>
        <w:bottom w:val="none" w:sz="0" w:space="0" w:color="auto"/>
        <w:right w:val="none" w:sz="0" w:space="0" w:color="auto"/>
      </w:divBdr>
      <w:divsChild>
        <w:div w:id="18238043">
          <w:marLeft w:val="720"/>
          <w:marRight w:val="0"/>
          <w:marTop w:val="40"/>
          <w:marBottom w:val="0"/>
          <w:divBdr>
            <w:top w:val="none" w:sz="0" w:space="0" w:color="auto"/>
            <w:left w:val="none" w:sz="0" w:space="0" w:color="auto"/>
            <w:bottom w:val="none" w:sz="0" w:space="0" w:color="auto"/>
            <w:right w:val="none" w:sz="0" w:space="0" w:color="auto"/>
          </w:divBdr>
        </w:div>
      </w:divsChild>
    </w:div>
    <w:div w:id="1102605834">
      <w:bodyDiv w:val="1"/>
      <w:marLeft w:val="0"/>
      <w:marRight w:val="0"/>
      <w:marTop w:val="0"/>
      <w:marBottom w:val="0"/>
      <w:divBdr>
        <w:top w:val="none" w:sz="0" w:space="0" w:color="auto"/>
        <w:left w:val="none" w:sz="0" w:space="0" w:color="auto"/>
        <w:bottom w:val="none" w:sz="0" w:space="0" w:color="auto"/>
        <w:right w:val="none" w:sz="0" w:space="0" w:color="auto"/>
      </w:divBdr>
      <w:divsChild>
        <w:div w:id="323703662">
          <w:marLeft w:val="1267"/>
          <w:marRight w:val="0"/>
          <w:marTop w:val="50"/>
          <w:marBottom w:val="0"/>
          <w:divBdr>
            <w:top w:val="none" w:sz="0" w:space="0" w:color="auto"/>
            <w:left w:val="none" w:sz="0" w:space="0" w:color="auto"/>
            <w:bottom w:val="none" w:sz="0" w:space="0" w:color="auto"/>
            <w:right w:val="none" w:sz="0" w:space="0" w:color="auto"/>
          </w:divBdr>
        </w:div>
      </w:divsChild>
    </w:div>
    <w:div w:id="1279608128">
      <w:bodyDiv w:val="1"/>
      <w:marLeft w:val="0"/>
      <w:marRight w:val="0"/>
      <w:marTop w:val="0"/>
      <w:marBottom w:val="0"/>
      <w:divBdr>
        <w:top w:val="none" w:sz="0" w:space="0" w:color="auto"/>
        <w:left w:val="none" w:sz="0" w:space="0" w:color="auto"/>
        <w:bottom w:val="none" w:sz="0" w:space="0" w:color="auto"/>
        <w:right w:val="none" w:sz="0" w:space="0" w:color="auto"/>
      </w:divBdr>
      <w:divsChild>
        <w:div w:id="1353141525">
          <w:marLeft w:val="547"/>
          <w:marRight w:val="0"/>
          <w:marTop w:val="115"/>
          <w:marBottom w:val="0"/>
          <w:divBdr>
            <w:top w:val="none" w:sz="0" w:space="0" w:color="auto"/>
            <w:left w:val="none" w:sz="0" w:space="0" w:color="auto"/>
            <w:bottom w:val="none" w:sz="0" w:space="0" w:color="auto"/>
            <w:right w:val="none" w:sz="0" w:space="0" w:color="auto"/>
          </w:divBdr>
        </w:div>
        <w:div w:id="28729312">
          <w:marLeft w:val="547"/>
          <w:marRight w:val="0"/>
          <w:marTop w:val="115"/>
          <w:marBottom w:val="0"/>
          <w:divBdr>
            <w:top w:val="none" w:sz="0" w:space="0" w:color="auto"/>
            <w:left w:val="none" w:sz="0" w:space="0" w:color="auto"/>
            <w:bottom w:val="none" w:sz="0" w:space="0" w:color="auto"/>
            <w:right w:val="none" w:sz="0" w:space="0" w:color="auto"/>
          </w:divBdr>
        </w:div>
        <w:div w:id="175852861">
          <w:marLeft w:val="547"/>
          <w:marRight w:val="0"/>
          <w:marTop w:val="115"/>
          <w:marBottom w:val="0"/>
          <w:divBdr>
            <w:top w:val="none" w:sz="0" w:space="0" w:color="auto"/>
            <w:left w:val="none" w:sz="0" w:space="0" w:color="auto"/>
            <w:bottom w:val="none" w:sz="0" w:space="0" w:color="auto"/>
            <w:right w:val="none" w:sz="0" w:space="0" w:color="auto"/>
          </w:divBdr>
        </w:div>
        <w:div w:id="741607997">
          <w:marLeft w:val="547"/>
          <w:marRight w:val="0"/>
          <w:marTop w:val="115"/>
          <w:marBottom w:val="0"/>
          <w:divBdr>
            <w:top w:val="none" w:sz="0" w:space="0" w:color="auto"/>
            <w:left w:val="none" w:sz="0" w:space="0" w:color="auto"/>
            <w:bottom w:val="none" w:sz="0" w:space="0" w:color="auto"/>
            <w:right w:val="none" w:sz="0" w:space="0" w:color="auto"/>
          </w:divBdr>
        </w:div>
      </w:divsChild>
    </w:div>
    <w:div w:id="1505970018">
      <w:bodyDiv w:val="1"/>
      <w:marLeft w:val="0"/>
      <w:marRight w:val="0"/>
      <w:marTop w:val="0"/>
      <w:marBottom w:val="0"/>
      <w:divBdr>
        <w:top w:val="none" w:sz="0" w:space="0" w:color="auto"/>
        <w:left w:val="none" w:sz="0" w:space="0" w:color="auto"/>
        <w:bottom w:val="none" w:sz="0" w:space="0" w:color="auto"/>
        <w:right w:val="none" w:sz="0" w:space="0" w:color="auto"/>
      </w:divBdr>
    </w:div>
    <w:div w:id="1682707037">
      <w:bodyDiv w:val="1"/>
      <w:marLeft w:val="0"/>
      <w:marRight w:val="0"/>
      <w:marTop w:val="0"/>
      <w:marBottom w:val="0"/>
      <w:divBdr>
        <w:top w:val="none" w:sz="0" w:space="0" w:color="auto"/>
        <w:left w:val="none" w:sz="0" w:space="0" w:color="auto"/>
        <w:bottom w:val="none" w:sz="0" w:space="0" w:color="auto"/>
        <w:right w:val="none" w:sz="0" w:space="0" w:color="auto"/>
      </w:divBdr>
      <w:divsChild>
        <w:div w:id="1821311819">
          <w:marLeft w:val="547"/>
          <w:marRight w:val="0"/>
          <w:marTop w:val="115"/>
          <w:marBottom w:val="0"/>
          <w:divBdr>
            <w:top w:val="none" w:sz="0" w:space="0" w:color="auto"/>
            <w:left w:val="none" w:sz="0" w:space="0" w:color="auto"/>
            <w:bottom w:val="none" w:sz="0" w:space="0" w:color="auto"/>
            <w:right w:val="none" w:sz="0" w:space="0" w:color="auto"/>
          </w:divBdr>
        </w:div>
      </w:divsChild>
    </w:div>
    <w:div w:id="1813475672">
      <w:bodyDiv w:val="1"/>
      <w:marLeft w:val="0"/>
      <w:marRight w:val="0"/>
      <w:marTop w:val="0"/>
      <w:marBottom w:val="0"/>
      <w:divBdr>
        <w:top w:val="none" w:sz="0" w:space="0" w:color="auto"/>
        <w:left w:val="none" w:sz="0" w:space="0" w:color="auto"/>
        <w:bottom w:val="none" w:sz="0" w:space="0" w:color="auto"/>
        <w:right w:val="none" w:sz="0" w:space="0" w:color="auto"/>
      </w:divBdr>
      <w:divsChild>
        <w:div w:id="1023286003">
          <w:marLeft w:val="1267"/>
          <w:marRight w:val="0"/>
          <w:marTop w:val="50"/>
          <w:marBottom w:val="0"/>
          <w:divBdr>
            <w:top w:val="none" w:sz="0" w:space="0" w:color="auto"/>
            <w:left w:val="none" w:sz="0" w:space="0" w:color="auto"/>
            <w:bottom w:val="none" w:sz="0" w:space="0" w:color="auto"/>
            <w:right w:val="none" w:sz="0" w:space="0" w:color="auto"/>
          </w:divBdr>
        </w:div>
      </w:divsChild>
    </w:div>
    <w:div w:id="1962493005">
      <w:bodyDiv w:val="1"/>
      <w:marLeft w:val="0"/>
      <w:marRight w:val="0"/>
      <w:marTop w:val="0"/>
      <w:marBottom w:val="0"/>
      <w:divBdr>
        <w:top w:val="none" w:sz="0" w:space="0" w:color="auto"/>
        <w:left w:val="none" w:sz="0" w:space="0" w:color="auto"/>
        <w:bottom w:val="none" w:sz="0" w:space="0" w:color="auto"/>
        <w:right w:val="none" w:sz="0" w:space="0" w:color="auto"/>
      </w:divBdr>
      <w:divsChild>
        <w:div w:id="534587962">
          <w:marLeft w:val="1267"/>
          <w:marRight w:val="0"/>
          <w:marTop w:val="50"/>
          <w:marBottom w:val="0"/>
          <w:divBdr>
            <w:top w:val="none" w:sz="0" w:space="0" w:color="auto"/>
            <w:left w:val="none" w:sz="0" w:space="0" w:color="auto"/>
            <w:bottom w:val="none" w:sz="0" w:space="0" w:color="auto"/>
            <w:right w:val="none" w:sz="0" w:space="0" w:color="auto"/>
          </w:divBdr>
        </w:div>
      </w:divsChild>
    </w:div>
    <w:div w:id="2008172178">
      <w:bodyDiv w:val="1"/>
      <w:marLeft w:val="0"/>
      <w:marRight w:val="0"/>
      <w:marTop w:val="0"/>
      <w:marBottom w:val="0"/>
      <w:divBdr>
        <w:top w:val="none" w:sz="0" w:space="0" w:color="auto"/>
        <w:left w:val="none" w:sz="0" w:space="0" w:color="auto"/>
        <w:bottom w:val="none" w:sz="0" w:space="0" w:color="auto"/>
        <w:right w:val="none" w:sz="0" w:space="0" w:color="auto"/>
      </w:divBdr>
    </w:div>
    <w:div w:id="2077508972">
      <w:bodyDiv w:val="1"/>
      <w:marLeft w:val="0"/>
      <w:marRight w:val="0"/>
      <w:marTop w:val="0"/>
      <w:marBottom w:val="0"/>
      <w:divBdr>
        <w:top w:val="none" w:sz="0" w:space="0" w:color="auto"/>
        <w:left w:val="none" w:sz="0" w:space="0" w:color="auto"/>
        <w:bottom w:val="none" w:sz="0" w:space="0" w:color="auto"/>
        <w:right w:val="none" w:sz="0" w:space="0" w:color="auto"/>
      </w:divBdr>
      <w:divsChild>
        <w:div w:id="277883063">
          <w:marLeft w:val="720"/>
          <w:marRight w:val="0"/>
          <w:marTop w:val="40"/>
          <w:marBottom w:val="0"/>
          <w:divBdr>
            <w:top w:val="none" w:sz="0" w:space="0" w:color="auto"/>
            <w:left w:val="none" w:sz="0" w:space="0" w:color="auto"/>
            <w:bottom w:val="none" w:sz="0" w:space="0" w:color="auto"/>
            <w:right w:val="none" w:sz="0" w:space="0" w:color="auto"/>
          </w:divBdr>
        </w:div>
        <w:div w:id="2029019688">
          <w:marLeft w:val="1267"/>
          <w:marRight w:val="0"/>
          <w:marTop w:val="50"/>
          <w:marBottom w:val="0"/>
          <w:divBdr>
            <w:top w:val="none" w:sz="0" w:space="0" w:color="auto"/>
            <w:left w:val="none" w:sz="0" w:space="0" w:color="auto"/>
            <w:bottom w:val="none" w:sz="0" w:space="0" w:color="auto"/>
            <w:right w:val="none" w:sz="0" w:space="0" w:color="auto"/>
          </w:divBdr>
        </w:div>
        <w:div w:id="86854644">
          <w:marLeft w:val="1267"/>
          <w:marRight w:val="0"/>
          <w:marTop w:val="5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healthsupportteam.org/" TargetMode="External"/><Relationship Id="rId18" Type="http://schemas.openxmlformats.org/officeDocument/2006/relationships/hyperlink" Target="https://wrap-em.org/index.php/jit-resources/initiatives/pediatric-surge-playbook" TargetMode="External"/><Relationship Id="rId26" Type="http://schemas.openxmlformats.org/officeDocument/2006/relationships/hyperlink" Target="https://media.emscimprovement.center/documents/ED_Disaster_Checklist.pdf" TargetMode="External"/><Relationship Id="rId39" Type="http://schemas.openxmlformats.org/officeDocument/2006/relationships/hyperlink" Target="https://nwhrn.org/wp-content/uploads/2025/12/NWHRN-CTS_Staff_BH_MH_2025-12-17_FINAL.pdf" TargetMode="External"/><Relationship Id="rId21" Type="http://schemas.openxmlformats.org/officeDocument/2006/relationships/hyperlink" Target="https://library.samhsa.gov/sites/default/files/pep21-02-01-001.pdf" TargetMode="External"/><Relationship Id="rId34" Type="http://schemas.openxmlformats.org/officeDocument/2006/relationships/hyperlink" Target="https://rtlt.preptoolkit.fema.gov/Public/Position/ViewFile/12-509-1222?type=Pdf&amp;q=behavioral" TargetMode="External"/><Relationship Id="rId42" Type="http://schemas.openxmlformats.org/officeDocument/2006/relationships/hyperlink" Target="https://resources.pedspandemicnetwork.org/library/4225/psystart-psychological-simple-triage-and-rapid-treatment-4225/"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samhsa.gov/sites/default/files/dtac-disaster-behavioral-health-interventions-inventory.pdf" TargetMode="External"/><Relationship Id="rId29" Type="http://schemas.openxmlformats.org/officeDocument/2006/relationships/hyperlink" Target="https://emsa.ca.gov/hospital-incident-command-system-job-action-sheets-2014-med-tech/" TargetMode="External"/><Relationship Id="rId11" Type="http://schemas.openxmlformats.org/officeDocument/2006/relationships/hyperlink" Target="https://www.fema.gov/glossary/whole-community" TargetMode="External"/><Relationship Id="rId24" Type="http://schemas.openxmlformats.org/officeDocument/2006/relationships/hyperlink" Target="https://www.samhsa.gov/sites/default/files/dtac-disaster-behavioral-health-interventions-inventory.pdf" TargetMode="External"/><Relationship Id="rId32" Type="http://schemas.openxmlformats.org/officeDocument/2006/relationships/hyperlink" Target="https://rtlt.preptoolkit.fema.gov/Public/Resource/ViewFile/12-508-1186?type=Pdf&amp;q=behavioral" TargetMode="External"/><Relationship Id="rId37" Type="http://schemas.microsoft.com/office/2016/09/relationships/commentsIds" Target="commentsIds.xml"/><Relationship Id="rId40" Type="http://schemas.openxmlformats.org/officeDocument/2006/relationships/hyperlink" Target="https://nwhrn.org/wp-content/uploads/2025/12/NWHRN-CTS_Adult_BH_MH_2025-12-17_FINAL.pdf" TargetMode="External"/><Relationship Id="rId45" Type="http://schemas.openxmlformats.org/officeDocument/2006/relationships/hyperlink" Target="https://www.cstsonline.org/assets/media/documents/CSTS_Curriculum_Recommendations_2nd_ed.pdf" TargetMode="External"/><Relationship Id="rId5" Type="http://schemas.openxmlformats.org/officeDocument/2006/relationships/styles" Target="styles.xml"/><Relationship Id="rId15" Type="http://schemas.openxmlformats.org/officeDocument/2006/relationships/hyperlink" Target="https://988lifeline.org/" TargetMode="External"/><Relationship Id="rId23" Type="http://schemas.openxmlformats.org/officeDocument/2006/relationships/hyperlink" Target="https://www.rand.org/pubs/tools/TLA2363-1/tool.html" TargetMode="External"/><Relationship Id="rId28" Type="http://schemas.openxmlformats.org/officeDocument/2006/relationships/hyperlink" Target="https://emsa.ca.gov/hospital-incident-command-system-job-action-sheets-2014-operations/" TargetMode="External"/><Relationship Id="rId36" Type="http://schemas.microsoft.com/office/2011/relationships/commentsExtended" Target="commentsExtended.xml"/><Relationship Id="rId49" Type="http://schemas.microsoft.com/office/2011/relationships/people" Target="people.xml"/><Relationship Id="rId10" Type="http://schemas.openxmlformats.org/officeDocument/2006/relationships/hyperlink" Target="https://marccd.info/wp-content/themes/vibrant/pdf/Vibrant-ENGLISH.pdf" TargetMode="External"/><Relationship Id="rId19" Type="http://schemas.openxmlformats.org/officeDocument/2006/relationships/hyperlink" Target="https://ucsf.app.box.com/s/j6b987u29r4ystngvlbvs2sqxqk8smqb" TargetMode="External"/><Relationship Id="rId31" Type="http://schemas.openxmlformats.org/officeDocument/2006/relationships/hyperlink" Target="https://rtlt.preptoolkit.fema.gov/Public/Position/ViewFile/12-509-1220?type=Pdf&amp;q=behavioral" TargetMode="External"/><Relationship Id="rId44" Type="http://schemas.openxmlformats.org/officeDocument/2006/relationships/hyperlink" Target="https://www.nctsn.org/treatments-and-practices/psychological-first-aid-and-skills-for-psychological-recovery/about-sp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amhsa.gov/technical-assistance/dtac/ccp" TargetMode="External"/><Relationship Id="rId22" Type="http://schemas.openxmlformats.org/officeDocument/2006/relationships/hyperlink" Target="https://doh.wa.gov/emergencies/covid-19/health-care-providers/behavioral-health-resources" TargetMode="External"/><Relationship Id="rId27" Type="http://schemas.openxmlformats.org/officeDocument/2006/relationships/hyperlink" Target="https://emsa.ca.gov/wp-content/uploads/sites/71/2017/07/Behavioral-Health-Unit-Leader_1.docx" TargetMode="External"/><Relationship Id="rId30" Type="http://schemas.openxmlformats.org/officeDocument/2006/relationships/hyperlink" Target="https://rtlt.preptoolkit.fema.gov/Public/Position/ViewFile/12-509-1081?type=Pdf&amp;q=social%20worker" TargetMode="External"/><Relationship Id="rId35" Type="http://schemas.openxmlformats.org/officeDocument/2006/relationships/comments" Target="comments.xml"/><Relationship Id="rId43" Type="http://schemas.openxmlformats.org/officeDocument/2006/relationships/hyperlink" Target="https://aspr.hhs.gov/behavioral-health/Documents/dbh-capacity-tool.pdf?utm_source=chatgpt.com" TargetMode="External"/><Relationship Id="rId48"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nctsn.org/treatments-and-practices/psychological-first-aid-and-skills-for-psychological-recovery/about-pfa" TargetMode="External"/><Relationship Id="rId17" Type="http://schemas.openxmlformats.org/officeDocument/2006/relationships/hyperlink" Target="https://wrap-em.org/index.php/document-details/451-wrap-em-hospital-reception-site-template-2" TargetMode="External"/><Relationship Id="rId25" Type="http://schemas.openxmlformats.org/officeDocument/2006/relationships/hyperlink" Target="https://www.aap.org/en/patient-care/disasters-and-children" TargetMode="External"/><Relationship Id="rId33" Type="http://schemas.openxmlformats.org/officeDocument/2006/relationships/hyperlink" Target="https://rtlt.preptoolkit.fema.gov/Public/Position/ViewFile/12-509-1221?type=Pdf&amp;q=behavioral" TargetMode="External"/><Relationship Id="rId38" Type="http://schemas.microsoft.com/office/2018/08/relationships/commentsExtensible" Target="commentsExtensible.xml"/><Relationship Id="rId46" Type="http://schemas.openxmlformats.org/officeDocument/2006/relationships/header" Target="header1.xml"/><Relationship Id="rId20" Type="http://schemas.openxmlformats.org/officeDocument/2006/relationships/hyperlink" Target="https://library.samhsa.gov/sites/default/files/dbh-all-hazards-planning-pep24-01-031.pdf" TargetMode="External"/><Relationship Id="rId41" Type="http://schemas.openxmlformats.org/officeDocument/2006/relationships/hyperlink" Target="https://nwhrn.org/wp-content/uploads/2025/12/NWHRN-CTS-_Pediatric_BH_MH_2025-12-17_FINAL.pdf"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c1822cf-8bc2-42bf-a0f6-d70ecc1b43e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B915E1044345459F25D89C74F32364" ma:contentTypeVersion="12" ma:contentTypeDescription="Create a new document." ma:contentTypeScope="" ma:versionID="16288ed0696a921a4e9bcf9392c314d5">
  <xsd:schema xmlns:xsd="http://www.w3.org/2001/XMLSchema" xmlns:xs="http://www.w3.org/2001/XMLSchema" xmlns:p="http://schemas.microsoft.com/office/2006/metadata/properties" xmlns:ns3="9c1822cf-8bc2-42bf-a0f6-d70ecc1b43ea" xmlns:ns4="124ae0aa-5440-4bee-a6e6-97e5ec706d2e" targetNamespace="http://schemas.microsoft.com/office/2006/metadata/properties" ma:root="true" ma:fieldsID="a0f355752342c80b754daec426cb8698" ns3:_="" ns4:_="">
    <xsd:import namespace="9c1822cf-8bc2-42bf-a0f6-d70ecc1b43ea"/>
    <xsd:import namespace="124ae0aa-5440-4bee-a6e6-97e5ec706d2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822cf-8bc2-42bf-a0f6-d70ecc1b43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4ae0aa-5440-4bee-a6e6-97e5ec706d2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35EB47-9966-4CEA-853E-8951C48B264B}">
  <ds:schemaRefs>
    <ds:schemaRef ds:uri="http://schemas.microsoft.com/sharepoint/v3/contenttype/forms"/>
  </ds:schemaRefs>
</ds:datastoreItem>
</file>

<file path=customXml/itemProps2.xml><?xml version="1.0" encoding="utf-8"?>
<ds:datastoreItem xmlns:ds="http://schemas.openxmlformats.org/officeDocument/2006/customXml" ds:itemID="{1D37651F-1DFA-4F9B-822C-80AC28F60512}">
  <ds:schemaRefs>
    <ds:schemaRef ds:uri="http://schemas.microsoft.com/office/2006/metadata/properties"/>
    <ds:schemaRef ds:uri="http://schemas.microsoft.com/office/infopath/2007/PartnerControls"/>
    <ds:schemaRef ds:uri="9c1822cf-8bc2-42bf-a0f6-d70ecc1b43ea"/>
  </ds:schemaRefs>
</ds:datastoreItem>
</file>

<file path=customXml/itemProps3.xml><?xml version="1.0" encoding="utf-8"?>
<ds:datastoreItem xmlns:ds="http://schemas.openxmlformats.org/officeDocument/2006/customXml" ds:itemID="{E71A8F85-E127-4E10-80B2-4B003DC27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822cf-8bc2-42bf-a0f6-d70ecc1b43ea"/>
    <ds:schemaRef ds:uri="124ae0aa-5440-4bee-a6e6-97e5ec706d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Pages>
  <Words>2016</Words>
  <Characters>13004</Characters>
  <Application>Microsoft Office Word</Application>
  <DocSecurity>0</DocSecurity>
  <Lines>194</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Nate Matthews-Trigg</dc:creator>
  <cp:keywords/>
  <dc:description/>
  <cp:lastModifiedBy>Trevor Covington</cp:lastModifiedBy>
  <cp:revision>44</cp:revision>
  <cp:lastPrinted>2025-12-16T22:35:00Z</cp:lastPrinted>
  <dcterms:created xsi:type="dcterms:W3CDTF">2025-12-16T22:09:00Z</dcterms:created>
  <dcterms:modified xsi:type="dcterms:W3CDTF">2025-12-18T00:00:00Z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0x01010092B915E1044345459F25D89C74F32364</vt:lpwstr>
  </property>
</Properties>
</file>